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7A3D023D"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D9258D">
        <w:rPr>
          <w:rFonts w:ascii="Helvetica" w:hAnsi="Helvetica"/>
          <w:b/>
          <w:bCs/>
          <w:sz w:val="28"/>
          <w:szCs w:val="28"/>
        </w:rPr>
        <w:t>Employee Autonomy</w:t>
      </w:r>
    </w:p>
    <w:p w14:paraId="155AE727" w14:textId="341211C8" w:rsidR="005F4A76" w:rsidRPr="00D9258D" w:rsidRDefault="2DD9245C" w:rsidP="00D9258D">
      <w:pPr>
        <w:spacing w:after="240"/>
        <w:rPr>
          <w:rFonts w:ascii="Helvetica" w:hAnsi="Helvetica"/>
        </w:rPr>
      </w:pPr>
      <w:r w:rsidRPr="00D9258D">
        <w:rPr>
          <w:rFonts w:ascii="Helvetica" w:hAnsi="Helvetica"/>
        </w:rPr>
        <w:t xml:space="preserve">Description: </w:t>
      </w:r>
      <w:r w:rsidR="00D9258D" w:rsidRPr="00D9258D">
        <w:rPr>
          <w:rFonts w:ascii="Helvetica" w:hAnsi="Helvetica"/>
        </w:rPr>
        <w:t xml:space="preserve">The category </w:t>
      </w:r>
      <w:r w:rsidR="00D9258D" w:rsidRPr="00D9258D">
        <w:rPr>
          <w:rFonts w:ascii="Helvetica" w:hAnsi="Helvetica"/>
          <w:b/>
          <w:bCs/>
        </w:rPr>
        <w:t>Employee Autonomy</w:t>
      </w:r>
      <w:r w:rsidR="00D9258D" w:rsidRPr="00D9258D">
        <w:rPr>
          <w:rFonts w:ascii="Helvetica" w:hAnsi="Helvetica"/>
        </w:rPr>
        <w:t xml:space="preserve"> recognizes organizations for demonstrating exceptional freedom and trust given to employees to make decisions and own their work, as rated by their own employees. This program celebrates companies that have built outstanding autonomy frameworks and empowerment practices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28BB4362" w:rsidR="005F4A76" w:rsidRPr="001A46AD" w:rsidRDefault="00D9258D" w:rsidP="005F4A76">
      <w:pPr>
        <w:rPr>
          <w:rFonts w:ascii="Helvetica" w:hAnsi="Helvetica"/>
        </w:rPr>
      </w:pPr>
      <w:r>
        <w:rPr>
          <w:rFonts w:ascii="Helvetica" w:hAnsi="Helvetica"/>
          <w:b/>
          <w:bCs/>
        </w:rPr>
        <w:t>Employee Autonomy</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rovide details of y</w:t>
      </w:r>
      <w:r>
        <w:rPr>
          <w:rStyle w:val="normaltextrun"/>
          <w:rFonts w:ascii="Helvetica" w:hAnsi="Helvetica"/>
          <w:color w:val="000000"/>
          <w:bdr w:val="none" w:sz="0" w:space="0" w:color="auto" w:frame="1"/>
        </w:rPr>
        <w:t>our employee autonomy i</w:t>
      </w:r>
      <w:r w:rsidR="003C72FC">
        <w:rPr>
          <w:rStyle w:val="normaltextrun"/>
          <w:rFonts w:ascii="Helvetica" w:hAnsi="Helvetica"/>
          <w:color w:val="000000"/>
          <w:bdr w:val="none" w:sz="0" w:space="0" w:color="auto" w:frame="1"/>
        </w:rPr>
        <w:t>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5D4F4617" w:rsidR="005F4A76" w:rsidRPr="001A46AD" w:rsidRDefault="00D9258D" w:rsidP="003C72FC">
            <w:pPr>
              <w:jc w:val="center"/>
              <w:rPr>
                <w:rFonts w:ascii="Helvetica" w:hAnsi="Helvetica"/>
              </w:rPr>
            </w:pPr>
            <w:r>
              <w:rPr>
                <w:rStyle w:val="normaltextrun"/>
                <w:color w:val="000000"/>
                <w:bdr w:val="none" w:sz="0" w:space="0" w:color="auto" w:frame="1"/>
              </w:rPr>
              <w:t>Decision-making authority</w:t>
            </w:r>
          </w:p>
        </w:tc>
        <w:tc>
          <w:tcPr>
            <w:tcW w:w="4860" w:type="dxa"/>
          </w:tcPr>
          <w:p w14:paraId="61487F36" w14:textId="7C2F00F9" w:rsidR="005F4A76" w:rsidRPr="001A46AD" w:rsidRDefault="00D9258D" w:rsidP="003C72FC">
            <w:pPr>
              <w:jc w:val="center"/>
              <w:rPr>
                <w:rFonts w:ascii="Helvetica" w:hAnsi="Helvetica"/>
              </w:rPr>
            </w:pPr>
            <w:r>
              <w:rPr>
                <w:rStyle w:val="normaltextrun"/>
                <w:color w:val="000000"/>
                <w:bdr w:val="none" w:sz="0" w:space="0" w:color="auto" w:frame="1"/>
              </w:rPr>
              <w:t>Empowerment frameworks</w:t>
            </w:r>
          </w:p>
        </w:tc>
      </w:tr>
      <w:tr w:rsidR="005F4A76" w:rsidRPr="001A46AD" w14:paraId="5F1D6CB9" w14:textId="77777777" w:rsidTr="00BF072D">
        <w:tc>
          <w:tcPr>
            <w:tcW w:w="4315" w:type="dxa"/>
          </w:tcPr>
          <w:p w14:paraId="3656DC5E" w14:textId="57410C9F" w:rsidR="005F4A76" w:rsidRPr="001A46AD" w:rsidRDefault="00D9258D" w:rsidP="003C72FC">
            <w:pPr>
              <w:jc w:val="center"/>
              <w:rPr>
                <w:rFonts w:ascii="Helvetica" w:hAnsi="Helvetica"/>
              </w:rPr>
            </w:pPr>
            <w:r>
              <w:rPr>
                <w:rStyle w:val="normaltextrun"/>
                <w:color w:val="000000"/>
                <w:bdr w:val="none" w:sz="0" w:space="0" w:color="auto" w:frame="1"/>
              </w:rPr>
              <w:t>Minimal approval processes</w:t>
            </w:r>
          </w:p>
        </w:tc>
        <w:tc>
          <w:tcPr>
            <w:tcW w:w="4860" w:type="dxa"/>
          </w:tcPr>
          <w:p w14:paraId="3D50C835" w14:textId="3676795F" w:rsidR="005F4A76" w:rsidRPr="001A46AD" w:rsidRDefault="00D9258D" w:rsidP="003C72FC">
            <w:pPr>
              <w:jc w:val="center"/>
              <w:rPr>
                <w:rFonts w:ascii="Helvetica" w:hAnsi="Helvetica"/>
              </w:rPr>
            </w:pPr>
            <w:r>
              <w:rPr>
                <w:rStyle w:val="normaltextrun"/>
                <w:color w:val="000000"/>
                <w:shd w:val="clear" w:color="auto" w:fill="FFFFFF"/>
              </w:rPr>
              <w:t>Self-directed project selection</w:t>
            </w:r>
          </w:p>
        </w:tc>
      </w:tr>
      <w:tr w:rsidR="005F4A76" w:rsidRPr="001A46AD" w14:paraId="181C99D6" w14:textId="77777777" w:rsidTr="00BF072D">
        <w:tc>
          <w:tcPr>
            <w:tcW w:w="4315" w:type="dxa"/>
          </w:tcPr>
          <w:p w14:paraId="06E0DC63" w14:textId="7E165F25" w:rsidR="005F4A76" w:rsidRPr="001A46AD" w:rsidRDefault="00D9258D" w:rsidP="003C72FC">
            <w:pPr>
              <w:jc w:val="center"/>
              <w:rPr>
                <w:rFonts w:ascii="Helvetica" w:hAnsi="Helvetica"/>
              </w:rPr>
            </w:pPr>
            <w:r>
              <w:rPr>
                <w:rStyle w:val="normaltextrun"/>
                <w:color w:val="000000"/>
                <w:bdr w:val="none" w:sz="0" w:space="0" w:color="auto" w:frame="1"/>
              </w:rPr>
              <w:t>Flexible work methods</w:t>
            </w:r>
          </w:p>
        </w:tc>
        <w:tc>
          <w:tcPr>
            <w:tcW w:w="4860" w:type="dxa"/>
          </w:tcPr>
          <w:p w14:paraId="7B737A02" w14:textId="0A9FAD11" w:rsidR="005F4A76" w:rsidRPr="001A46AD" w:rsidRDefault="00D9258D" w:rsidP="003C72FC">
            <w:pPr>
              <w:jc w:val="center"/>
              <w:rPr>
                <w:rFonts w:ascii="Helvetica" w:hAnsi="Helvetica"/>
              </w:rPr>
            </w:pPr>
            <w:r>
              <w:rPr>
                <w:rStyle w:val="normaltextrun"/>
                <w:color w:val="000000"/>
                <w:bdr w:val="none" w:sz="0" w:space="0" w:color="auto" w:frame="1"/>
              </w:rPr>
              <w:t>Innovation time and resources</w:t>
            </w:r>
          </w:p>
        </w:tc>
      </w:tr>
      <w:tr w:rsidR="005F4A76" w:rsidRPr="001A46AD" w14:paraId="5F116259" w14:textId="77777777" w:rsidTr="00BF072D">
        <w:tc>
          <w:tcPr>
            <w:tcW w:w="4315" w:type="dxa"/>
          </w:tcPr>
          <w:p w14:paraId="1C466B01" w14:textId="4AA7EAB6" w:rsidR="005F4A76" w:rsidRPr="001A46AD" w:rsidRDefault="00D9258D" w:rsidP="003C72FC">
            <w:pPr>
              <w:jc w:val="center"/>
              <w:rPr>
                <w:rFonts w:ascii="Helvetica" w:hAnsi="Helvetica"/>
              </w:rPr>
            </w:pPr>
            <w:r>
              <w:rPr>
                <w:rStyle w:val="normaltextrun"/>
                <w:color w:val="000000"/>
                <w:bdr w:val="none" w:sz="0" w:space="0" w:color="auto" w:frame="1"/>
              </w:rPr>
              <w:t>Trust-based policies</w:t>
            </w:r>
          </w:p>
        </w:tc>
        <w:tc>
          <w:tcPr>
            <w:tcW w:w="4860" w:type="dxa"/>
          </w:tcPr>
          <w:p w14:paraId="5483CB0C" w14:textId="74A28EE3" w:rsidR="005F4A76" w:rsidRPr="001A46AD" w:rsidRDefault="00D9258D" w:rsidP="003C72FC">
            <w:pPr>
              <w:jc w:val="center"/>
              <w:rPr>
                <w:rFonts w:ascii="Helvetica" w:hAnsi="Helvetica"/>
              </w:rPr>
            </w:pPr>
            <w:r>
              <w:rPr>
                <w:rStyle w:val="normaltextrun"/>
                <w:color w:val="000000"/>
                <w:bdr w:val="none" w:sz="0" w:space="0" w:color="auto" w:frame="1"/>
              </w:rPr>
              <w:t>Ownership and accountability</w:t>
            </w:r>
          </w:p>
        </w:tc>
      </w:tr>
      <w:tr w:rsidR="005F4A76" w:rsidRPr="001A46AD" w14:paraId="184925E5" w14:textId="77777777" w:rsidTr="00BF072D">
        <w:tc>
          <w:tcPr>
            <w:tcW w:w="4315" w:type="dxa"/>
          </w:tcPr>
          <w:p w14:paraId="38F6EC1D" w14:textId="056A7B0F" w:rsidR="005F4A76" w:rsidRPr="001A46AD" w:rsidRDefault="00D9258D" w:rsidP="003C72FC">
            <w:pPr>
              <w:jc w:val="center"/>
              <w:rPr>
                <w:rFonts w:ascii="Helvetica" w:hAnsi="Helvetica"/>
              </w:rPr>
            </w:pPr>
            <w:r>
              <w:rPr>
                <w:rStyle w:val="normaltextrun"/>
                <w:color w:val="000000"/>
                <w:bdr w:val="none" w:sz="0" w:space="0" w:color="auto" w:frame="1"/>
              </w:rPr>
              <w:t>Reduced micromanagement</w:t>
            </w:r>
          </w:p>
        </w:tc>
        <w:tc>
          <w:tcPr>
            <w:tcW w:w="4860" w:type="dxa"/>
          </w:tcPr>
          <w:p w14:paraId="73CCF112" w14:textId="37F4D5D4" w:rsidR="005F4A76" w:rsidRPr="001A46AD" w:rsidRDefault="00D9258D" w:rsidP="003C72FC">
            <w:pPr>
              <w:jc w:val="center"/>
              <w:rPr>
                <w:rFonts w:ascii="Helvetica" w:hAnsi="Helvetica"/>
              </w:rPr>
            </w:pPr>
            <w:r>
              <w:rPr>
                <w:rStyle w:val="normaltextrun"/>
                <w:color w:val="000000"/>
                <w:bdr w:val="none" w:sz="0" w:space="0" w:color="auto" w:frame="1"/>
              </w:rPr>
              <w:t>Experiment encouragement</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15F92A05" w:rsidR="00544111" w:rsidRPr="001A46AD" w:rsidRDefault="00D9258D" w:rsidP="007A35FE">
            <w:pPr>
              <w:rPr>
                <w:rFonts w:ascii="Helvetica" w:hAnsi="Helvetica"/>
              </w:rPr>
            </w:pPr>
            <w:r>
              <w:rPr>
                <w:rStyle w:val="normaltextrun"/>
                <w:color w:val="000000"/>
                <w:bdr w:val="none" w:sz="0" w:space="0" w:color="auto" w:frame="1"/>
              </w:rPr>
              <w:t>Autonomy satisfaction scores</w:t>
            </w:r>
            <w:r w:rsidR="00544111"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757DD07D" w:rsidR="00544111" w:rsidRPr="001A46AD" w:rsidRDefault="00D9258D" w:rsidP="00BF072D">
            <w:pPr>
              <w:rPr>
                <w:rFonts w:ascii="Helvetica" w:hAnsi="Helvetica"/>
              </w:rPr>
            </w:pPr>
            <w:r>
              <w:rPr>
                <w:rStyle w:val="normaltextrun"/>
                <w:color w:val="000000"/>
                <w:bdr w:val="none" w:sz="0" w:space="0" w:color="auto" w:frame="1"/>
              </w:rPr>
              <w:t>Employee empowerment ratings</w:t>
            </w:r>
            <w:r w:rsidR="00544111"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08D3F8D4" w:rsidR="00544111" w:rsidRPr="001A46AD" w:rsidRDefault="00D9258D" w:rsidP="00BF072D">
            <w:pPr>
              <w:rPr>
                <w:rFonts w:ascii="Helvetica" w:hAnsi="Helvetica"/>
              </w:rPr>
            </w:pPr>
            <w:r>
              <w:rPr>
                <w:rStyle w:val="normaltextrun"/>
                <w:color w:val="000000"/>
                <w:bdr w:val="none" w:sz="0" w:space="0" w:color="auto" w:frame="1"/>
              </w:rPr>
              <w:t>Innovation and initiative rates</w:t>
            </w:r>
            <w:r w:rsidR="00544111"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0E51C51C" w:rsidR="00544111" w:rsidRPr="001A46AD" w:rsidRDefault="00D9258D" w:rsidP="00BF072D">
            <w:pPr>
              <w:rPr>
                <w:rStyle w:val="normaltextrun"/>
                <w:rFonts w:ascii="Helvetica" w:hAnsi="Helvetica"/>
                <w:color w:val="000000"/>
                <w:bdr w:val="none" w:sz="0" w:space="0" w:color="auto" w:frame="1"/>
                <w:lang w:val="fr-FR"/>
              </w:rPr>
            </w:pPr>
            <w:r>
              <w:rPr>
                <w:rStyle w:val="normaltextrun"/>
                <w:rFonts w:ascii="Helvetica" w:hAnsi="Helvetica"/>
                <w:color w:val="000000"/>
                <w:bdr w:val="none" w:sz="0" w:space="0" w:color="auto" w:frame="1"/>
              </w:rPr>
              <w:t>Decision-making speed</w:t>
            </w:r>
            <w:r w:rsidR="00544111"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25C734CF" w:rsidR="00544111" w:rsidRPr="001A46AD" w:rsidRDefault="00D9258D" w:rsidP="00BF072D">
            <w:pPr>
              <w:rPr>
                <w:rStyle w:val="normaltextrun"/>
                <w:rFonts w:ascii="Helvetica" w:hAnsi="Helvetica"/>
                <w:color w:val="000000"/>
                <w:bdr w:val="none" w:sz="0" w:space="0" w:color="auto" w:frame="1"/>
              </w:rPr>
            </w:pPr>
            <w:r>
              <w:rPr>
                <w:rStyle w:val="normaltextrun"/>
                <w:rFonts w:ascii="Helvetica" w:hAnsi="Helvetica"/>
                <w:color w:val="000000"/>
                <w:shd w:val="clear" w:color="auto" w:fill="FFFFFF"/>
              </w:rPr>
              <w:t>Employee engagement scores</w:t>
            </w:r>
            <w:r w:rsidR="00544111" w:rsidRPr="001A46AD">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8DE0" w14:textId="77777777" w:rsidR="00000D60" w:rsidRDefault="00000D60" w:rsidP="001A46AD">
      <w:pPr>
        <w:spacing w:after="0" w:line="240" w:lineRule="auto"/>
      </w:pPr>
      <w:r>
        <w:separator/>
      </w:r>
    </w:p>
  </w:endnote>
  <w:endnote w:type="continuationSeparator" w:id="0">
    <w:p w14:paraId="35FBB521" w14:textId="77777777" w:rsidR="00000D60" w:rsidRDefault="00000D60"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EB03" w14:textId="77777777" w:rsidR="00000D60" w:rsidRDefault="00000D60" w:rsidP="001A46AD">
      <w:pPr>
        <w:spacing w:after="0" w:line="240" w:lineRule="auto"/>
      </w:pPr>
      <w:r>
        <w:separator/>
      </w:r>
    </w:p>
  </w:footnote>
  <w:footnote w:type="continuationSeparator" w:id="0">
    <w:p w14:paraId="4043FE9E" w14:textId="77777777" w:rsidR="00000D60" w:rsidRDefault="00000D60"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00D60"/>
    <w:rsid w:val="00032260"/>
    <w:rsid w:val="00060442"/>
    <w:rsid w:val="0007322D"/>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80BB4"/>
    <w:rsid w:val="0058179C"/>
    <w:rsid w:val="005E1859"/>
    <w:rsid w:val="005F4A76"/>
    <w:rsid w:val="006409C1"/>
    <w:rsid w:val="006563E9"/>
    <w:rsid w:val="00760BAD"/>
    <w:rsid w:val="0078059F"/>
    <w:rsid w:val="007A35FE"/>
    <w:rsid w:val="007B4834"/>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9258D"/>
    <w:rsid w:val="00DE4C0A"/>
    <w:rsid w:val="00E02235"/>
    <w:rsid w:val="00E3095A"/>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2</cp:revision>
  <dcterms:created xsi:type="dcterms:W3CDTF">2026-01-07T18:32:00Z</dcterms:created>
  <dcterms:modified xsi:type="dcterms:W3CDTF">2026-01-07T18:32:00Z</dcterms:modified>
</cp:coreProperties>
</file>