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1FF0A8F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Pr="00F167F8">
        <w:rPr>
          <w:b w:val="0"/>
          <w:bCs/>
          <w:color w:val="17365F"/>
          <w14:textFill>
            <w14:solidFill>
              <w14:srgbClr w14:val="17365F">
                <w14:lumMod w14:val="85000"/>
                <w14:lumOff w14:val="15000"/>
              </w14:srgbClr>
            </w14:solidFill>
          </w14:textFill>
        </w:rPr>
        <w:t>Human Resources</w:t>
      </w:r>
    </w:p>
    <w:p w14:paraId="6E8F2F85" w14:textId="6F46E79B"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6214FB" w:rsidRPr="006214FB">
        <w:rPr>
          <w:b w:val="0"/>
          <w:bCs/>
          <w:color w:val="17365F"/>
          <w14:textFill>
            <w14:solidFill>
              <w14:srgbClr w14:val="17365F">
                <w14:lumMod w14:val="85000"/>
                <w14:lumOff w14:val="15000"/>
              </w14:srgbClr>
            </w14:solidFill>
          </w14:textFill>
        </w:rPr>
        <w:t>Best Workforce Planning and Management</w:t>
      </w:r>
    </w:p>
    <w:p w14:paraId="17D06C82" w14:textId="77777777" w:rsidR="006826CF" w:rsidRDefault="006826CF" w:rsidP="007636FF">
      <w:pPr>
        <w:spacing w:before="0" w:after="0" w:line="240" w:lineRule="auto"/>
        <w:jc w:val="left"/>
        <w:rPr>
          <w:color w:val="000000" w:themeColor="text1"/>
        </w:rPr>
      </w:pPr>
    </w:p>
    <w:p w14:paraId="3AA742DD" w14:textId="286EAD14" w:rsidR="006214FB" w:rsidRDefault="007F36A9" w:rsidP="006214FB">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6214FB" w:rsidRPr="006214FB">
        <w:rPr>
          <w:rStyle w:val="SUBFORMCATEGORYBOLDBLUETEXT11PT"/>
          <w:rFonts w:eastAsiaTheme="minorEastAsia"/>
          <w:color w:val="17365F"/>
          <w:sz w:val="24"/>
          <w:szCs w:val="24"/>
        </w:rPr>
        <w:t xml:space="preserve">Best Workforce Planning and Management </w:t>
      </w:r>
      <w:r w:rsidR="006214FB" w:rsidRPr="006214FB">
        <w:rPr>
          <w:rStyle w:val="SUBFORMCATEGORYBOLDBLUETEXT11PT"/>
          <w:rFonts w:eastAsiaTheme="minorEastAsia"/>
          <w:b w:val="0"/>
          <w:color w:val="000000" w:themeColor="text1"/>
          <w:sz w:val="24"/>
          <w:szCs w:val="24"/>
        </w:rPr>
        <w:t>is for a written description of an organizations approach to developing a workforce strategy and model for executing on that strategy. It should include how key processes for an organization manages and plans their workforce so that it supports an organizational talent strategy and creates positive organizational outcomes.</w:t>
      </w:r>
      <w:r w:rsidR="008A1F71">
        <w:rPr>
          <w:rStyle w:val="SUBFORMCATEGORYBOLDBLUETEXT11PT"/>
          <w:rFonts w:eastAsiaTheme="minorEastAsia"/>
          <w:b w:val="0"/>
          <w:color w:val="000000" w:themeColor="text1"/>
          <w:sz w:val="24"/>
          <w:szCs w:val="24"/>
        </w:rPr>
        <w:t xml:space="preserve"> </w:t>
      </w:r>
      <w:r w:rsidR="006214FB" w:rsidRPr="006214FB">
        <w:rPr>
          <w:rStyle w:val="SUBFORMCATEGORYBOLDBLUETEXT11PT"/>
          <w:rFonts w:eastAsiaTheme="minorEastAsia"/>
          <w:b w:val="0"/>
          <w:color w:val="000000" w:themeColor="text1"/>
          <w:sz w:val="24"/>
          <w:szCs w:val="24"/>
        </w:rPr>
        <w:t>Specifically, this category should include the strategy and process for workforce forecasting, scenario planning, segmentation, and models for managing, assessing, and measuring the outcomes.</w:t>
      </w:r>
    </w:p>
    <w:p w14:paraId="7E51DE11" w14:textId="77777777" w:rsidR="006214FB" w:rsidRPr="006214FB" w:rsidRDefault="006214FB" w:rsidP="006214FB">
      <w:pPr>
        <w:spacing w:before="0" w:after="0" w:line="240" w:lineRule="auto"/>
        <w:jc w:val="left"/>
        <w:rPr>
          <w:rStyle w:val="SUBFORMCATEGORYBOLDBLUETEXT11PT"/>
          <w:rFonts w:eastAsiaTheme="minorEastAsia"/>
          <w:b w:val="0"/>
          <w:color w:val="000000" w:themeColor="text1"/>
          <w:sz w:val="24"/>
          <w:szCs w:val="24"/>
        </w:rPr>
      </w:pPr>
    </w:p>
    <w:p w14:paraId="678DF933" w14:textId="25C14018" w:rsidR="006826CF" w:rsidRDefault="006214FB" w:rsidP="006214FB">
      <w:pPr>
        <w:spacing w:before="0" w:after="0" w:line="240" w:lineRule="auto"/>
        <w:jc w:val="left"/>
        <w:rPr>
          <w:rStyle w:val="SUBFORMCATEGORYBOLDBLUETEXT11PT"/>
          <w:rFonts w:eastAsiaTheme="minorEastAsia"/>
          <w:b w:val="0"/>
          <w:color w:val="000000" w:themeColor="text1"/>
          <w:sz w:val="24"/>
          <w:szCs w:val="24"/>
        </w:rPr>
      </w:pPr>
      <w:r w:rsidRPr="006214FB">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01C48D66" w14:textId="77777777" w:rsidR="006214FB" w:rsidRDefault="006214FB" w:rsidP="006214FB">
      <w:pPr>
        <w:spacing w:before="0" w:after="0" w:line="240" w:lineRule="auto"/>
        <w:jc w:val="left"/>
        <w:rPr>
          <w:rStyle w:val="SUBFORMCATEGORYBOLDBLUETEXT11PT"/>
          <w:rFonts w:eastAsiaTheme="minorEastAsia"/>
          <w:color w:val="000000" w:themeColor="text1"/>
          <w:sz w:val="24"/>
          <w:szCs w:val="24"/>
        </w:rPr>
      </w:pPr>
    </w:p>
    <w:p w14:paraId="76B5A7C8" w14:textId="77777777" w:rsidR="008A1F71" w:rsidRPr="00AE5E2D" w:rsidRDefault="008A1F71" w:rsidP="008A1F71">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31F2A50F" w14:textId="77777777" w:rsidR="008A1F71" w:rsidRPr="00AE5E2D" w:rsidRDefault="008A1F71" w:rsidP="008A1F71">
      <w:pPr>
        <w:numPr>
          <w:ilvl w:val="0"/>
          <w:numId w:val="25"/>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44B2FE99" w14:textId="77777777" w:rsidR="008A1F71" w:rsidRPr="00AE5E2D" w:rsidRDefault="008A1F71" w:rsidP="008A1F71">
      <w:pPr>
        <w:numPr>
          <w:ilvl w:val="0"/>
          <w:numId w:val="25"/>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21DE1EBB" w14:textId="77777777" w:rsidR="008A1F71" w:rsidRPr="00AE5E2D" w:rsidRDefault="008A1F71" w:rsidP="008A1F71">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614DBC08" w14:textId="77777777" w:rsidR="008A1F71" w:rsidRPr="00AE5E2D" w:rsidRDefault="008A1F71" w:rsidP="008A1F71">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7E335F69" w14:textId="77777777" w:rsidR="008A1F71" w:rsidRPr="00AE5E2D" w:rsidRDefault="008A1F71" w:rsidP="008A1F71">
      <w:pPr>
        <w:numPr>
          <w:ilvl w:val="0"/>
          <w:numId w:val="25"/>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13E03D8D" w14:textId="77777777" w:rsidR="008A1F71" w:rsidRPr="00AE5E2D" w:rsidRDefault="008A1F71" w:rsidP="008A1F71">
      <w:pPr>
        <w:numPr>
          <w:ilvl w:val="0"/>
          <w:numId w:val="25"/>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1CA60E2F" w14:textId="77777777" w:rsidR="008A1F71" w:rsidRPr="00AE5E2D" w:rsidRDefault="008A1F71" w:rsidP="008A1F71">
      <w:pPr>
        <w:numPr>
          <w:ilvl w:val="0"/>
          <w:numId w:val="25"/>
        </w:numPr>
        <w:spacing w:before="0" w:after="0" w:line="240" w:lineRule="auto"/>
        <w:jc w:val="left"/>
        <w:rPr>
          <w:rFonts w:cstheme="minorHAnsi"/>
          <w:color w:val="0E101A"/>
        </w:rPr>
      </w:pPr>
      <w:r w:rsidRPr="00AE5E2D">
        <w:rPr>
          <w:rFonts w:cstheme="minorHAnsi"/>
          <w:color w:val="0E101A"/>
        </w:rPr>
        <w:t>Write in paragraph form and check the spelling. </w:t>
      </w:r>
    </w:p>
    <w:p w14:paraId="297AF140" w14:textId="77777777" w:rsidR="008A1F71" w:rsidRPr="00AE5E2D" w:rsidRDefault="008A1F71" w:rsidP="008A1F71">
      <w:pPr>
        <w:numPr>
          <w:ilvl w:val="0"/>
          <w:numId w:val="25"/>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6C85E55C" w14:textId="77777777" w:rsidR="008A1F71" w:rsidRPr="00AE5E2D" w:rsidRDefault="008A1F71" w:rsidP="008A1F71">
      <w:pPr>
        <w:numPr>
          <w:ilvl w:val="0"/>
          <w:numId w:val="25"/>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67BCF4B4" w14:textId="77777777" w:rsidR="008A1F71" w:rsidRPr="00AE5E2D" w:rsidRDefault="008A1F71" w:rsidP="008A1F71">
      <w:pPr>
        <w:numPr>
          <w:ilvl w:val="0"/>
          <w:numId w:val="25"/>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57048803" w14:textId="77777777" w:rsidR="008A1F71" w:rsidRPr="00AE5E2D" w:rsidRDefault="008A1F71" w:rsidP="008A1F71">
      <w:pPr>
        <w:numPr>
          <w:ilvl w:val="0"/>
          <w:numId w:val="25"/>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63E2C722" w14:textId="77777777" w:rsidR="008A1F71" w:rsidRPr="00AE5E2D" w:rsidRDefault="008A1F71" w:rsidP="008A1F71">
      <w:pPr>
        <w:numPr>
          <w:ilvl w:val="0"/>
          <w:numId w:val="25"/>
        </w:numPr>
        <w:spacing w:before="0" w:after="0" w:line="240" w:lineRule="auto"/>
        <w:jc w:val="left"/>
        <w:rPr>
          <w:rFonts w:cstheme="minorHAnsi"/>
          <w:color w:val="0E101A"/>
        </w:rPr>
      </w:pPr>
      <w:r w:rsidRPr="00AE5E2D">
        <w:rPr>
          <w:rFonts w:cstheme="minorHAnsi"/>
          <w:color w:val="0E101A"/>
        </w:rPr>
        <w:t xml:space="preserve">When completed using the same font size, this document should be approximately (15-20 written pages), font size Calibri 12, not including instructions, questions, or graphics. If you have additional supporting </w:t>
      </w:r>
      <w:r w:rsidRPr="00AE5E2D">
        <w:rPr>
          <w:rFonts w:cstheme="minorHAnsi"/>
          <w:color w:val="0E101A"/>
        </w:rPr>
        <w:lastRenderedPageBreak/>
        <w:t>information, you may include it within the appropriate sections of this entry form or in an appendix at the end of the document.</w:t>
      </w:r>
    </w:p>
    <w:p w14:paraId="0DFE60B6" w14:textId="77777777" w:rsidR="008A1F71" w:rsidRPr="00AE5E2D" w:rsidRDefault="008A1F71" w:rsidP="008A1F71">
      <w:pPr>
        <w:numPr>
          <w:ilvl w:val="0"/>
          <w:numId w:val="25"/>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72D0D52B" w14:textId="77777777" w:rsidR="008A1F71" w:rsidRPr="00AE5E2D" w:rsidRDefault="008A1F71" w:rsidP="008A1F71">
      <w:pPr>
        <w:numPr>
          <w:ilvl w:val="0"/>
          <w:numId w:val="25"/>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508ED585" w14:textId="38F296C2" w:rsidR="008A1F71" w:rsidRDefault="008A1F71" w:rsidP="008A1F71">
      <w:pPr>
        <w:numPr>
          <w:ilvl w:val="0"/>
          <w:numId w:val="25"/>
        </w:numPr>
        <w:spacing w:before="0" w:after="0" w:line="240" w:lineRule="auto"/>
        <w:jc w:val="left"/>
        <w:rPr>
          <w:rFonts w:cstheme="minorHAnsi"/>
          <w:color w:val="0E101A"/>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4D8E56AF" w14:textId="77777777" w:rsidR="008A1F71" w:rsidRDefault="008A1F71" w:rsidP="008A1F71">
      <w:pPr>
        <w:spacing w:before="0" w:after="0" w:line="240" w:lineRule="auto"/>
        <w:ind w:left="720"/>
        <w:jc w:val="left"/>
        <w:rPr>
          <w:rFonts w:cstheme="minorHAnsi"/>
          <w:color w:val="0E101A"/>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3"/>
        <w:gridCol w:w="5597"/>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06B26646" w:rsidR="00FF4340" w:rsidRPr="00861C15" w:rsidRDefault="006214FB"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7D4A589A" w:rsidR="00FF4340" w:rsidRPr="00861C15" w:rsidRDefault="006214FB"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6214FB">
              <w:rPr>
                <w:b w:val="0"/>
                <w:bCs/>
                <w:sz w:val="22"/>
                <w:szCs w:val="22"/>
              </w:rPr>
              <w:t>The workforce planning and management approach is effectively aligned to the organization’s talent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517F613D" w:rsidR="00FF4340" w:rsidRPr="00861C15" w:rsidRDefault="006214FB"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and Delivery</w:t>
            </w:r>
          </w:p>
        </w:tc>
        <w:tc>
          <w:tcPr>
            <w:tcW w:w="5778" w:type="dxa"/>
            <w:shd w:val="clear" w:color="auto" w:fill="DBE5F1" w:themeFill="accent1" w:themeFillTint="33"/>
            <w:vAlign w:val="center"/>
          </w:tcPr>
          <w:p w14:paraId="00789C19" w14:textId="4CD038E0" w:rsidR="00FF4340" w:rsidRPr="00861C15" w:rsidRDefault="006214FB"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6214FB">
              <w:rPr>
                <w:b w:val="0"/>
                <w:bCs/>
                <w:sz w:val="22"/>
                <w:szCs w:val="22"/>
              </w:rPr>
              <w:t>The workforce planning and management approach effectively supported the talent objectives.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0E410261" w:rsidR="00FF4340" w:rsidRPr="00861C15" w:rsidRDefault="006214FB"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Integration</w:t>
            </w:r>
          </w:p>
        </w:tc>
        <w:tc>
          <w:tcPr>
            <w:tcW w:w="5778" w:type="dxa"/>
            <w:shd w:val="clear" w:color="auto" w:fill="DBE5F1" w:themeFill="accent1" w:themeFillTint="33"/>
            <w:vAlign w:val="center"/>
          </w:tcPr>
          <w:p w14:paraId="2EF61CE2" w14:textId="4F6791B0" w:rsidR="00FF4340" w:rsidRPr="00861C15" w:rsidRDefault="006214FB"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6214FB">
              <w:rPr>
                <w:b w:val="0"/>
                <w:bCs/>
                <w:sz w:val="22"/>
                <w:szCs w:val="22"/>
              </w:rPr>
              <w:t>The workforce planning and management approach is effectively aligned with the organization's talent management strategy and other talent processes.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16CCB0E5" w:rsidR="00FF4340" w:rsidRPr="00861C15" w:rsidRDefault="006214FB"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6214FB">
              <w:rPr>
                <w:b w:val="0"/>
                <w:bCs/>
                <w:sz w:val="22"/>
                <w:szCs w:val="22"/>
              </w:rPr>
              <w:t>The workforce planning and management approach demonstrates measurable benefits and organizational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047A3CD3" w:rsidR="00FF4340" w:rsidRPr="00861C15" w:rsidRDefault="006214FB"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6214FB">
              <w:rPr>
                <w:b w:val="0"/>
                <w:bCs/>
                <w:sz w:val="22"/>
                <w:szCs w:val="22"/>
              </w:rPr>
              <w:t>Overall, the workforce planning and management approach has had a positive impact on the larger organization and its goals.</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68A058FB" w:rsidR="00861C15" w:rsidRPr="008A1F71" w:rsidRDefault="00DE5F52" w:rsidP="0062458E">
      <w:pPr>
        <w:spacing w:before="0" w:after="0" w:line="240" w:lineRule="auto"/>
        <w:jc w:val="left"/>
        <w:rPr>
          <w:b/>
          <w:i/>
          <w:color w:val="FF0000"/>
          <w:sz w:val="32"/>
          <w:szCs w:val="32"/>
        </w:rPr>
      </w:pPr>
      <w:r>
        <w:rPr>
          <w:b/>
          <w:i/>
          <w:color w:val="FF0000"/>
          <w:sz w:val="32"/>
          <w:szCs w:val="32"/>
        </w:rPr>
        <w:br w:type="page"/>
      </w:r>
      <w:r w:rsidR="00861C15">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29AD820F"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8A1F71"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7BAD6481"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A1F71"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78E2F9A8"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A1F71"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6325E6B7"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A1F71"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63AD9CEE"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A1F71"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48F1758"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A1F71"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D4084F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A1F71"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1304C1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A1F71"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18E371D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A1F71"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5ECEF71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8A1F71"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7C71A05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A1F71"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1F8E5CC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A1F71"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570B5CA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A1F71"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6FE6CED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A1F71"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427ACC7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A1F71"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7168DCF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A1F71"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06FB029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A1F71"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2C107D0D"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A1F71"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270069C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A1F71"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0C8880D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A1F71"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3C6959D6"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8A1F71" w:rsidRPr="00830B35">
        <w:t>information;</w:t>
      </w:r>
      <w:r w:rsidR="009A1C4B" w:rsidRPr="00830B35">
        <w:t xml:space="preserve"> </w:t>
      </w:r>
      <w:r w:rsidRPr="00830B35">
        <w:t>however</w:t>
      </w:r>
      <w:r w:rsidR="008A1F71">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3EF3C622"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A1F71"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3A3393D2"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A1F71"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7EF5D455"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A1F71"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1DDC95EE"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A1F71"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23661078"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6214FB" w:rsidRPr="008A1F71">
        <w:rPr>
          <w:rStyle w:val="SUBFORMSectionHeader13ptAfterText"/>
          <w:color w:val="000000" w:themeColor="text1"/>
          <w:sz w:val="28"/>
          <w:szCs w:val="28"/>
        </w:rPr>
        <w:t>Fit to the Needs</w:t>
      </w:r>
    </w:p>
    <w:p w14:paraId="0FD7E6E5" w14:textId="77777777" w:rsidR="006214FB" w:rsidRPr="00EF209F" w:rsidRDefault="006214FB" w:rsidP="006214FB">
      <w:pPr>
        <w:pStyle w:val="SUBFORMInstructionsText12ptItalic"/>
      </w:pPr>
      <w:r w:rsidRPr="00EF209F">
        <w:t xml:space="preserve">Use this area to describe the business conditions and business needs that led </w:t>
      </w:r>
      <w:r>
        <w:t>the</w:t>
      </w:r>
      <w:r w:rsidRPr="00EF209F">
        <w:t xml:space="preserve"> organization to develop a </w:t>
      </w:r>
      <w:r>
        <w:t>workforce planning and management approach</w:t>
      </w:r>
      <w:r w:rsidRPr="00EF209F">
        <w:t>.</w:t>
      </w:r>
    </w:p>
    <w:p w14:paraId="5D4E05A1" w14:textId="0A198B3A" w:rsidR="00742D29" w:rsidRDefault="0062458E" w:rsidP="00742D29">
      <w:pPr>
        <w:pStyle w:val="SUBFORMInstructionsText12ptItalic"/>
      </w:pPr>
      <w:r w:rsidRPr="0062458E">
        <w:t>Details:</w:t>
      </w:r>
    </w:p>
    <w:p w14:paraId="10FED89C" w14:textId="05C3F0CE" w:rsidR="00315358" w:rsidRDefault="00315358" w:rsidP="00742D29">
      <w:pPr>
        <w:pStyle w:val="SUBFORMInstructionsText12ptItalic"/>
      </w:pPr>
    </w:p>
    <w:p w14:paraId="48F9AFA8" w14:textId="77777777" w:rsidR="006214FB" w:rsidRPr="0062458E" w:rsidRDefault="006214FB" w:rsidP="00742D29">
      <w:pPr>
        <w:pStyle w:val="SUBFORMInstructionsText12ptItalic"/>
      </w:pPr>
    </w:p>
    <w:p w14:paraId="68F61F48" w14:textId="2E9A88AD"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6214FB" w:rsidRPr="008A1F71">
        <w:rPr>
          <w:rStyle w:val="SUBFORMSectionHeader13ptAfterText"/>
          <w:color w:val="000000" w:themeColor="text1"/>
          <w:sz w:val="28"/>
          <w:szCs w:val="28"/>
        </w:rPr>
        <w:t>Design and Delivery</w:t>
      </w:r>
    </w:p>
    <w:p w14:paraId="69625E37" w14:textId="14DBC66B" w:rsidR="008A1F71" w:rsidRPr="00E97F07" w:rsidRDefault="006214FB" w:rsidP="008A1F71">
      <w:pPr>
        <w:pStyle w:val="SUBFORMInstructionsText12ptItalic"/>
      </w:pPr>
      <w:r w:rsidRPr="00A8662C">
        <w:t xml:space="preserve">Use this area to discuss the </w:t>
      </w:r>
      <w:r w:rsidRPr="00A33F8C">
        <w:t xml:space="preserve">design and delivery of </w:t>
      </w:r>
      <w:r>
        <w:t>the</w:t>
      </w:r>
      <w:r w:rsidRPr="00A33F8C">
        <w:t xml:space="preserve"> workforce planning and management program</w:t>
      </w:r>
      <w:r w:rsidRPr="00A8662C">
        <w:t>.</w:t>
      </w:r>
      <w:r w:rsidR="008A1F71">
        <w:t xml:space="preserve"> </w:t>
      </w:r>
    </w:p>
    <w:p w14:paraId="7DC54BC1" w14:textId="77777777" w:rsidR="008A1F71" w:rsidRDefault="008A1F71" w:rsidP="008A1F71">
      <w:pPr>
        <w:pStyle w:val="SUBFORMInstructionsText12ptItalic"/>
      </w:pPr>
      <w:r w:rsidRPr="0062458E">
        <w:t>Details:</w:t>
      </w:r>
    </w:p>
    <w:p w14:paraId="3C801871" w14:textId="14F81AE9" w:rsidR="006214FB" w:rsidRDefault="006214FB" w:rsidP="006214FB">
      <w:pPr>
        <w:pStyle w:val="SUBFORMInstructionsText12ptItalic"/>
      </w:pPr>
    </w:p>
    <w:p w14:paraId="776DF190" w14:textId="1BC8966A" w:rsidR="00822050" w:rsidRDefault="0062458E" w:rsidP="00742D29">
      <w:pPr>
        <w:pStyle w:val="SUBFORMDETAILS-TEXT12PT"/>
        <w:rPr>
          <w:i/>
        </w:rPr>
      </w:pPr>
      <w:r w:rsidRPr="0062458E">
        <w:rPr>
          <w:i/>
        </w:rPr>
        <w:lastRenderedPageBreak/>
        <w:t>Details:</w:t>
      </w:r>
    </w:p>
    <w:p w14:paraId="793F2DC1" w14:textId="77777777" w:rsidR="00315358" w:rsidRPr="0062458E" w:rsidRDefault="00315358" w:rsidP="00742D29">
      <w:pPr>
        <w:pStyle w:val="SUBFORMDETAILS-TEXT12PT"/>
        <w:rPr>
          <w:i/>
        </w:rPr>
      </w:pPr>
    </w:p>
    <w:p w14:paraId="59BD61A4" w14:textId="17650505"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6214FB" w:rsidRPr="008A1F71">
        <w:rPr>
          <w:rStyle w:val="SUBFORMSectionHeader13ptAfterText"/>
          <w:color w:val="000000" w:themeColor="text1"/>
          <w:sz w:val="28"/>
          <w:szCs w:val="28"/>
        </w:rPr>
        <w:t>Integration</w:t>
      </w:r>
    </w:p>
    <w:p w14:paraId="7BC167D5" w14:textId="7A36A71C" w:rsidR="006214FB" w:rsidRPr="00A8662C" w:rsidRDefault="006214FB" w:rsidP="006214FB">
      <w:pPr>
        <w:pStyle w:val="SUBFORMInstructionsText12ptItalic"/>
        <w:rPr>
          <w:color w:val="808080" w:themeColor="background1" w:themeShade="80"/>
        </w:rPr>
      </w:pPr>
      <w:r w:rsidRPr="00A8662C">
        <w:t xml:space="preserve">Use this area to </w:t>
      </w:r>
      <w:r>
        <w:t>describe how your</w:t>
      </w:r>
      <w:r w:rsidRPr="00A33F8C">
        <w:t xml:space="preserve"> workforce planning and management program aligned to your talent management strategy and talent processes</w:t>
      </w:r>
      <w:r w:rsidRPr="00A8662C">
        <w:rPr>
          <w:rFonts w:ascii="Calibri" w:hAnsi="Calibri"/>
        </w:rPr>
        <w:t>.</w:t>
      </w:r>
      <w:r w:rsidR="008A1F71" w:rsidRPr="008A1F71">
        <w:t xml:space="preserve"> </w:t>
      </w:r>
      <w:r w:rsidR="008A1F71" w:rsidRPr="005B45D1">
        <w:t>Was this program integrated throughout the enterprise and</w:t>
      </w:r>
      <w:r w:rsidR="008A1F71">
        <w:t>,</w:t>
      </w:r>
      <w:r w:rsidR="008A1F71" w:rsidRPr="005B45D1">
        <w:t xml:space="preserve"> if so, how?</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5673CD95" w14:textId="77777777" w:rsidR="006214FB" w:rsidRDefault="006214FB" w:rsidP="00861C15">
      <w:pPr>
        <w:pStyle w:val="SUBFORMBlueSectionHeader"/>
      </w:pPr>
    </w:p>
    <w:p w14:paraId="061E280E" w14:textId="62A1B8B9"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8A1F71">
        <w:rPr>
          <w:rStyle w:val="SUBFORMSectionHeader13ptAfterText"/>
          <w:color w:val="000000" w:themeColor="text1"/>
          <w:sz w:val="28"/>
          <w:szCs w:val="28"/>
        </w:rPr>
        <w:t>Measurable Benefits</w:t>
      </w:r>
    </w:p>
    <w:p w14:paraId="274DCC09" w14:textId="77777777" w:rsidR="006214FB" w:rsidRPr="00B3370E" w:rsidRDefault="006214FB" w:rsidP="006214FB">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210CE7E1"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8A1F71">
        <w:rPr>
          <w:rStyle w:val="SUBFORMSectionHeader13ptAfterText"/>
          <w:color w:val="000000" w:themeColor="text1"/>
          <w:sz w:val="28"/>
          <w:szCs w:val="28"/>
        </w:rPr>
        <w:t>Overall</w:t>
      </w:r>
    </w:p>
    <w:p w14:paraId="72E3920A" w14:textId="77777777" w:rsidR="006214FB" w:rsidRPr="002517B8" w:rsidRDefault="006214FB" w:rsidP="006214FB">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D55AA" w14:textId="77777777" w:rsidR="008F2E39" w:rsidRDefault="008F2E39" w:rsidP="00264B99">
      <w:r>
        <w:separator/>
      </w:r>
    </w:p>
  </w:endnote>
  <w:endnote w:type="continuationSeparator" w:id="0">
    <w:p w14:paraId="579F7F0B" w14:textId="77777777" w:rsidR="008F2E39" w:rsidRDefault="008F2E39"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auto"/>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auto"/>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16944434"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F30B5E">
      <w:rPr>
        <w:sz w:val="18"/>
        <w:szCs w:val="18"/>
      </w:rPr>
      <w:t xml:space="preserve">4 </w:t>
    </w:r>
    <w:r w:rsidRPr="000A1095">
      <w:rPr>
        <w:sz w:val="18"/>
        <w:szCs w:val="18"/>
      </w:rPr>
      <w:t xml:space="preserve">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1811E" w14:textId="77777777" w:rsidR="008F2E39" w:rsidRDefault="008F2E39" w:rsidP="00264B99">
      <w:r>
        <w:separator/>
      </w:r>
    </w:p>
  </w:footnote>
  <w:footnote w:type="continuationSeparator" w:id="0">
    <w:p w14:paraId="327E7F63" w14:textId="77777777" w:rsidR="008F2E39" w:rsidRDefault="008F2E39"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3024F872" w:rsidR="00C6596B" w:rsidRDefault="00F30B5E" w:rsidP="006826CF">
    <w:pPr>
      <w:pStyle w:val="Header"/>
      <w:ind w:left="-1800"/>
    </w:pPr>
    <w:r>
      <w:rPr>
        <w:noProof/>
      </w:rPr>
      <w:drawing>
        <wp:inline distT="0" distB="0" distL="0" distR="0" wp14:anchorId="209DA7E9" wp14:editId="668AB2EC">
          <wp:extent cx="7886700" cy="1159995"/>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98765" cy="119118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8" type="#_x0000_t75" alt="http://www.brandon-hall.com/components/com_virtuemart/shop_image/category/Case_Study_4da3feae93382.png" style="width:24.2pt;height:24.2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038621818">
    <w:abstractNumId w:val="26"/>
  </w:num>
  <w:num w:numId="2" w16cid:durableId="1423837647">
    <w:abstractNumId w:val="20"/>
  </w:num>
  <w:num w:numId="3" w16cid:durableId="1662273451">
    <w:abstractNumId w:val="14"/>
  </w:num>
  <w:num w:numId="4" w16cid:durableId="225919292">
    <w:abstractNumId w:val="28"/>
  </w:num>
  <w:num w:numId="5" w16cid:durableId="1865436699">
    <w:abstractNumId w:val="34"/>
  </w:num>
  <w:num w:numId="6" w16cid:durableId="164441968">
    <w:abstractNumId w:val="38"/>
  </w:num>
  <w:num w:numId="7" w16cid:durableId="1936011503">
    <w:abstractNumId w:val="27"/>
  </w:num>
  <w:num w:numId="8" w16cid:durableId="1563909238">
    <w:abstractNumId w:val="30"/>
  </w:num>
  <w:num w:numId="9" w16cid:durableId="962612792">
    <w:abstractNumId w:val="13"/>
  </w:num>
  <w:num w:numId="10" w16cid:durableId="1446922749">
    <w:abstractNumId w:val="12"/>
  </w:num>
  <w:num w:numId="11" w16cid:durableId="2067099354">
    <w:abstractNumId w:val="31"/>
  </w:num>
  <w:num w:numId="12" w16cid:durableId="809634485">
    <w:abstractNumId w:val="37"/>
  </w:num>
  <w:num w:numId="13" w16cid:durableId="1408115345">
    <w:abstractNumId w:val="11"/>
  </w:num>
  <w:num w:numId="14" w16cid:durableId="1193811935">
    <w:abstractNumId w:val="29"/>
  </w:num>
  <w:num w:numId="15" w16cid:durableId="1303846102">
    <w:abstractNumId w:val="22"/>
  </w:num>
  <w:num w:numId="16" w16cid:durableId="1006784980">
    <w:abstractNumId w:val="24"/>
  </w:num>
  <w:num w:numId="17" w16cid:durableId="1291473907">
    <w:abstractNumId w:val="18"/>
  </w:num>
  <w:num w:numId="18" w16cid:durableId="265890932">
    <w:abstractNumId w:val="32"/>
  </w:num>
  <w:num w:numId="19" w16cid:durableId="1127549466">
    <w:abstractNumId w:val="25"/>
  </w:num>
  <w:num w:numId="20" w16cid:durableId="1929658337">
    <w:abstractNumId w:val="23"/>
  </w:num>
  <w:num w:numId="21" w16cid:durableId="936795668">
    <w:abstractNumId w:val="21"/>
  </w:num>
  <w:num w:numId="22" w16cid:durableId="577831834">
    <w:abstractNumId w:val="16"/>
  </w:num>
  <w:num w:numId="23" w16cid:durableId="1515726468">
    <w:abstractNumId w:val="33"/>
  </w:num>
  <w:num w:numId="24" w16cid:durableId="1918856036">
    <w:abstractNumId w:val="39"/>
  </w:num>
  <w:num w:numId="25" w16cid:durableId="786463733">
    <w:abstractNumId w:val="19"/>
  </w:num>
  <w:num w:numId="26" w16cid:durableId="662319291">
    <w:abstractNumId w:val="15"/>
  </w:num>
  <w:num w:numId="27" w16cid:durableId="1527868968">
    <w:abstractNumId w:val="0"/>
  </w:num>
  <w:num w:numId="28" w16cid:durableId="2088915045">
    <w:abstractNumId w:val="1"/>
  </w:num>
  <w:num w:numId="29" w16cid:durableId="942304215">
    <w:abstractNumId w:val="2"/>
  </w:num>
  <w:num w:numId="30" w16cid:durableId="1481386042">
    <w:abstractNumId w:val="3"/>
  </w:num>
  <w:num w:numId="31" w16cid:durableId="867525457">
    <w:abstractNumId w:val="4"/>
  </w:num>
  <w:num w:numId="32" w16cid:durableId="5642406">
    <w:abstractNumId w:val="9"/>
  </w:num>
  <w:num w:numId="33" w16cid:durableId="656571039">
    <w:abstractNumId w:val="5"/>
  </w:num>
  <w:num w:numId="34" w16cid:durableId="1889879420">
    <w:abstractNumId w:val="6"/>
  </w:num>
  <w:num w:numId="35" w16cid:durableId="619191920">
    <w:abstractNumId w:val="7"/>
  </w:num>
  <w:num w:numId="36" w16cid:durableId="250551327">
    <w:abstractNumId w:val="8"/>
  </w:num>
  <w:num w:numId="37" w16cid:durableId="1330644640">
    <w:abstractNumId w:val="10"/>
  </w:num>
  <w:num w:numId="38" w16cid:durableId="1216820787">
    <w:abstractNumId w:val="35"/>
  </w:num>
  <w:num w:numId="39" w16cid:durableId="1282956832">
    <w:abstractNumId w:val="17"/>
  </w:num>
  <w:num w:numId="40" w16cid:durableId="162754328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53F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D6870"/>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92B69"/>
    <w:rsid w:val="0059619D"/>
    <w:rsid w:val="00597241"/>
    <w:rsid w:val="005A156A"/>
    <w:rsid w:val="005A5BBA"/>
    <w:rsid w:val="005A7FC7"/>
    <w:rsid w:val="005B3E33"/>
    <w:rsid w:val="005C0EDD"/>
    <w:rsid w:val="005D3490"/>
    <w:rsid w:val="005D40F8"/>
    <w:rsid w:val="005F40EB"/>
    <w:rsid w:val="005F6255"/>
    <w:rsid w:val="00605387"/>
    <w:rsid w:val="00612EC5"/>
    <w:rsid w:val="0061664E"/>
    <w:rsid w:val="006214FB"/>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4198A"/>
    <w:rsid w:val="00741C43"/>
    <w:rsid w:val="00742D29"/>
    <w:rsid w:val="00743FB1"/>
    <w:rsid w:val="00761AEF"/>
    <w:rsid w:val="007636FF"/>
    <w:rsid w:val="00763A32"/>
    <w:rsid w:val="00765A15"/>
    <w:rsid w:val="007707DE"/>
    <w:rsid w:val="007A2514"/>
    <w:rsid w:val="007A74CA"/>
    <w:rsid w:val="007B5B29"/>
    <w:rsid w:val="007B75E5"/>
    <w:rsid w:val="007B7C7E"/>
    <w:rsid w:val="007F36A9"/>
    <w:rsid w:val="007F534C"/>
    <w:rsid w:val="007F5FF0"/>
    <w:rsid w:val="00803BA2"/>
    <w:rsid w:val="008068A9"/>
    <w:rsid w:val="008068D4"/>
    <w:rsid w:val="0081120A"/>
    <w:rsid w:val="0081742E"/>
    <w:rsid w:val="00822050"/>
    <w:rsid w:val="00827F70"/>
    <w:rsid w:val="00830B35"/>
    <w:rsid w:val="00834F83"/>
    <w:rsid w:val="00836F08"/>
    <w:rsid w:val="00854973"/>
    <w:rsid w:val="00861C15"/>
    <w:rsid w:val="00865B73"/>
    <w:rsid w:val="00881C5A"/>
    <w:rsid w:val="00890F02"/>
    <w:rsid w:val="008A1F51"/>
    <w:rsid w:val="008A1F71"/>
    <w:rsid w:val="008A290B"/>
    <w:rsid w:val="008A65E5"/>
    <w:rsid w:val="008B19F4"/>
    <w:rsid w:val="008C1377"/>
    <w:rsid w:val="008C23AF"/>
    <w:rsid w:val="008D3FE0"/>
    <w:rsid w:val="008D7ED8"/>
    <w:rsid w:val="008E3B81"/>
    <w:rsid w:val="008E6589"/>
    <w:rsid w:val="008F00C4"/>
    <w:rsid w:val="008F2E39"/>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194A"/>
    <w:rsid w:val="00B138DB"/>
    <w:rsid w:val="00B17FEF"/>
    <w:rsid w:val="00B21D33"/>
    <w:rsid w:val="00B26D21"/>
    <w:rsid w:val="00B27042"/>
    <w:rsid w:val="00B32759"/>
    <w:rsid w:val="00B3370E"/>
    <w:rsid w:val="00B33FFA"/>
    <w:rsid w:val="00B40CDC"/>
    <w:rsid w:val="00B5332F"/>
    <w:rsid w:val="00B56DC0"/>
    <w:rsid w:val="00B73893"/>
    <w:rsid w:val="00B73B0A"/>
    <w:rsid w:val="00B749B4"/>
    <w:rsid w:val="00B77A2C"/>
    <w:rsid w:val="00B85A49"/>
    <w:rsid w:val="00B902CA"/>
    <w:rsid w:val="00BA5C9E"/>
    <w:rsid w:val="00BB79C6"/>
    <w:rsid w:val="00BD2EBD"/>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3870"/>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D72BD"/>
    <w:rsid w:val="00DE588E"/>
    <w:rsid w:val="00DE5F52"/>
    <w:rsid w:val="00E00CF2"/>
    <w:rsid w:val="00E03B97"/>
    <w:rsid w:val="00E210DC"/>
    <w:rsid w:val="00E260B1"/>
    <w:rsid w:val="00E323AE"/>
    <w:rsid w:val="00E3584F"/>
    <w:rsid w:val="00E4685C"/>
    <w:rsid w:val="00E46B71"/>
    <w:rsid w:val="00E52D34"/>
    <w:rsid w:val="00E642AE"/>
    <w:rsid w:val="00E66D35"/>
    <w:rsid w:val="00E8211C"/>
    <w:rsid w:val="00E86D8D"/>
    <w:rsid w:val="00EA3FB3"/>
    <w:rsid w:val="00EA4E3A"/>
    <w:rsid w:val="00EA5CE5"/>
    <w:rsid w:val="00EB1093"/>
    <w:rsid w:val="00EB5065"/>
    <w:rsid w:val="00EC2E58"/>
    <w:rsid w:val="00ED045C"/>
    <w:rsid w:val="00EE4528"/>
    <w:rsid w:val="00EE47B9"/>
    <w:rsid w:val="00EF209F"/>
    <w:rsid w:val="00F07E48"/>
    <w:rsid w:val="00F13DB3"/>
    <w:rsid w:val="00F167F8"/>
    <w:rsid w:val="00F30B5E"/>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5A156A"/>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8A1F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5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2</cp:revision>
  <cp:lastPrinted>2021-12-08T22:12:00Z</cp:lastPrinted>
  <dcterms:created xsi:type="dcterms:W3CDTF">2023-11-08T17:36:00Z</dcterms:created>
  <dcterms:modified xsi:type="dcterms:W3CDTF">2023-11-08T17:36:00Z</dcterms:modified>
</cp:coreProperties>
</file>