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D225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734F68">
        <w:rPr>
          <w:b w:val="0"/>
          <w:bCs/>
          <w:color w:val="17365F"/>
          <w14:textFill>
            <w14:solidFill>
              <w14:srgbClr w14:val="17365F">
                <w14:lumMod w14:val="85000"/>
                <w14:lumOff w14:val="15000"/>
              </w14:srgbClr>
            </w14:solidFill>
          </w14:textFill>
        </w:rPr>
        <w:t>Talent Acquisition</w:t>
      </w:r>
    </w:p>
    <w:p w14:paraId="6E8F2F85" w14:textId="37FB86D2"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152E5" w:rsidRPr="006152E5">
        <w:rPr>
          <w:b w:val="0"/>
          <w:bCs/>
          <w:color w:val="17365F"/>
          <w14:textFill>
            <w14:solidFill>
              <w14:srgbClr w14:val="17365F">
                <w14:lumMod w14:val="85000"/>
                <w14:lumOff w14:val="15000"/>
              </w14:srgbClr>
            </w14:solidFill>
          </w14:textFill>
        </w:rPr>
        <w:t>Best Social Talent Acquisition Strategy</w:t>
      </w:r>
      <w:r w:rsidR="00C14472">
        <w:rPr>
          <w:b w:val="0"/>
          <w:bCs/>
          <w:color w:val="17365F"/>
          <w14:textFill>
            <w14:solidFill>
              <w14:srgbClr w14:val="17365F">
                <w14:lumMod w14:val="85000"/>
                <w14:lumOff w14:val="15000"/>
              </w14:srgbClr>
            </w14:solidFill>
          </w14:textFill>
        </w:rPr>
        <w:softHyphen/>
      </w:r>
    </w:p>
    <w:p w14:paraId="17D06C82" w14:textId="77777777" w:rsidR="006826CF" w:rsidRDefault="006826CF" w:rsidP="007636FF">
      <w:pPr>
        <w:spacing w:before="0" w:after="0" w:line="240" w:lineRule="auto"/>
        <w:jc w:val="left"/>
        <w:rPr>
          <w:color w:val="000000" w:themeColor="text1"/>
        </w:rPr>
      </w:pPr>
    </w:p>
    <w:p w14:paraId="1A691F35" w14:textId="4151AEA6" w:rsidR="006152E5" w:rsidRPr="006152E5" w:rsidRDefault="007F36A9" w:rsidP="006152E5">
      <w:pPr>
        <w:spacing w:before="0" w:after="0" w:line="240" w:lineRule="auto"/>
        <w:jc w:val="left"/>
        <w:rPr>
          <w:rFonts w:cstheme="minorHAnsi"/>
          <w:color w:val="000000" w:themeColor="text1"/>
        </w:rPr>
      </w:pPr>
      <w:r w:rsidRPr="007636FF">
        <w:rPr>
          <w:color w:val="000000" w:themeColor="text1"/>
        </w:rPr>
        <w:t xml:space="preserve">The category </w:t>
      </w:r>
      <w:r w:rsidR="006152E5" w:rsidRPr="006152E5">
        <w:rPr>
          <w:rStyle w:val="SUBFORMCATEGORYBOLDBLUETEXT11PT"/>
          <w:rFonts w:eastAsiaTheme="minorEastAsia"/>
          <w:color w:val="17365F"/>
          <w:sz w:val="24"/>
          <w:szCs w:val="24"/>
        </w:rPr>
        <w:t>Best Social Talent Acquisition Strategy</w:t>
      </w:r>
      <w:r w:rsidRPr="006826CF">
        <w:rPr>
          <w:rStyle w:val="SUBFORMCATEGORYBOLDBLUETEXT11PT"/>
          <w:rFonts w:eastAsiaTheme="minorEastAsia"/>
          <w:color w:val="17365F"/>
          <w:sz w:val="24"/>
          <w:szCs w:val="24"/>
        </w:rPr>
        <w:t xml:space="preserve"> </w:t>
      </w:r>
      <w:r w:rsidR="006152E5" w:rsidRPr="006152E5">
        <w:rPr>
          <w:rFonts w:cstheme="minorHAnsi"/>
          <w:color w:val="000000" w:themeColor="text1"/>
        </w:rPr>
        <w:t>is for a written description of best practices in the process of hiring using social technologies. More specifically, leaders should be able to manage the hiring process and effectively acquire the right types of people based on competencies and corporate alignment. The applicant should include descriptions of the process, tools, and technology that help to make the hiring of employees effective and efficient.</w:t>
      </w:r>
    </w:p>
    <w:p w14:paraId="569D1968" w14:textId="77777777" w:rsidR="006152E5" w:rsidRDefault="006152E5" w:rsidP="006152E5">
      <w:pPr>
        <w:spacing w:before="0" w:after="0" w:line="240" w:lineRule="auto"/>
        <w:jc w:val="left"/>
        <w:rPr>
          <w:rFonts w:cstheme="minorHAnsi"/>
          <w:color w:val="000000" w:themeColor="text1"/>
        </w:rPr>
      </w:pPr>
    </w:p>
    <w:p w14:paraId="4DDEF85D" w14:textId="77496B0F" w:rsidR="006152E5" w:rsidRPr="006152E5" w:rsidRDefault="006152E5" w:rsidP="006152E5">
      <w:pPr>
        <w:spacing w:before="0" w:after="0" w:line="240" w:lineRule="auto"/>
        <w:jc w:val="left"/>
        <w:rPr>
          <w:rFonts w:cstheme="minorHAnsi"/>
          <w:color w:val="000000" w:themeColor="text1"/>
        </w:rPr>
      </w:pPr>
      <w:r w:rsidRPr="006152E5">
        <w:rPr>
          <w:rFonts w:cstheme="minorHAnsi"/>
          <w:color w:val="000000" w:themeColor="text1"/>
        </w:rPr>
        <w:t xml:space="preserve">Training, learning, talent, HR, or other related department can enter either </w:t>
      </w:r>
      <w:r w:rsidRPr="006152E5">
        <w:rPr>
          <w:rFonts w:cstheme="minorHAnsi"/>
          <w:b/>
          <w:color w:val="000000" w:themeColor="text1"/>
        </w:rPr>
        <w:t>alone</w:t>
      </w:r>
      <w:r w:rsidRPr="006152E5">
        <w:rPr>
          <w:rFonts w:cstheme="minorHAnsi"/>
          <w:color w:val="000000" w:themeColor="text1"/>
        </w:rPr>
        <w:t xml:space="preserve"> or </w:t>
      </w:r>
      <w:r w:rsidRPr="006152E5">
        <w:rPr>
          <w:rFonts w:cstheme="minorHAnsi"/>
          <w:b/>
          <w:color w:val="000000" w:themeColor="text1"/>
        </w:rPr>
        <w:t>together</w:t>
      </w:r>
      <w:r w:rsidRPr="006152E5">
        <w:rPr>
          <w:rFonts w:cstheme="minorHAnsi"/>
          <w:color w:val="000000" w:themeColor="text1"/>
        </w:rPr>
        <w:t xml:space="preserve"> with a helping organization (such as a vendor aka solution provider, or consultant). Helping organizations </w:t>
      </w:r>
      <w:r w:rsidRPr="006152E5">
        <w:rPr>
          <w:rFonts w:cstheme="minorHAnsi"/>
          <w:b/>
          <w:color w:val="000000" w:themeColor="text1"/>
        </w:rPr>
        <w:t>cannot</w:t>
      </w:r>
      <w:r w:rsidRPr="006152E5">
        <w:rPr>
          <w:rFonts w:cstheme="minorHAnsi"/>
          <w:color w:val="000000" w:themeColor="text1"/>
        </w:rPr>
        <w:t xml:space="preserve"> enter alone.</w:t>
      </w:r>
    </w:p>
    <w:p w14:paraId="678DF933" w14:textId="7DEAE5E4" w:rsidR="006826CF" w:rsidRDefault="006826CF" w:rsidP="006152E5">
      <w:pPr>
        <w:spacing w:before="0" w:after="0" w:line="240" w:lineRule="auto"/>
        <w:jc w:val="left"/>
        <w:rPr>
          <w:rStyle w:val="SUBFORMCATEGORYBOLDBLUETEXT11PT"/>
          <w:rFonts w:eastAsiaTheme="minorEastAsia"/>
          <w:color w:val="000000" w:themeColor="text1"/>
          <w:sz w:val="24"/>
          <w:szCs w:val="24"/>
        </w:rPr>
      </w:pPr>
    </w:p>
    <w:p w14:paraId="1F1BB2DC" w14:textId="77777777" w:rsidR="0087307E" w:rsidRPr="00AE5E2D" w:rsidRDefault="0087307E" w:rsidP="0087307E">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04A96270"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71322539"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BCAE0F0"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12419F3"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0104530D"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DF2D00C"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07242A4A"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11771444"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0513974"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715D092"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AEF66CA"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5D472B33"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instructions, questions, or graphics. If you have additional supporting </w:t>
      </w:r>
      <w:r w:rsidRPr="00AE5E2D">
        <w:rPr>
          <w:rFonts w:cstheme="minorHAnsi"/>
          <w:color w:val="0E101A"/>
        </w:rPr>
        <w:lastRenderedPageBreak/>
        <w:t>information, you may include it within the appropriate sections of this entry form or in an appendix at the end of the document.</w:t>
      </w:r>
    </w:p>
    <w:p w14:paraId="0E5118E0"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833F894" w14:textId="77777777" w:rsidR="0087307E" w:rsidRPr="00AE5E2D"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CD4303D" w14:textId="77777777" w:rsidR="0087307E" w:rsidRPr="00672C8B" w:rsidRDefault="0087307E" w:rsidP="0087307E">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C7B22A0" w:rsidR="00FF4340" w:rsidRPr="00861C15" w:rsidRDefault="006152E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25444721" w:rsidR="00FF4340" w:rsidRPr="00861C15" w:rsidRDefault="006152E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152E5">
              <w:rPr>
                <w:b w:val="0"/>
                <w:bCs/>
                <w:sz w:val="22"/>
                <w:szCs w:val="22"/>
              </w:rPr>
              <w:t>The social talent acquisition strategy effectively aligned to the organization’s talent needs and situation. The strategy included a plan to accomplish the following: attract more talent, connect with passive candidates, hire better talent, gain exposure for open jobs, and strengthen employer brand.</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237EF62D" w:rsidR="00FF4340" w:rsidRPr="00861C15" w:rsidRDefault="006152E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w:t>
            </w:r>
          </w:p>
        </w:tc>
        <w:tc>
          <w:tcPr>
            <w:tcW w:w="5778" w:type="dxa"/>
            <w:shd w:val="clear" w:color="auto" w:fill="DBE5F1" w:themeFill="accent1" w:themeFillTint="33"/>
            <w:vAlign w:val="center"/>
          </w:tcPr>
          <w:p w14:paraId="00789C19" w14:textId="775B95EF" w:rsidR="00FF4340" w:rsidRPr="00861C15" w:rsidRDefault="006152E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152E5">
              <w:rPr>
                <w:b w:val="0"/>
                <w:bCs/>
                <w:sz w:val="22"/>
                <w:szCs w:val="22"/>
              </w:rPr>
              <w:t>The social talent acquisition strategy effectively supported the talent acquisition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268424D" w:rsidR="00FF4340" w:rsidRPr="00861C15" w:rsidRDefault="006152E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Integration</w:t>
            </w:r>
          </w:p>
        </w:tc>
        <w:tc>
          <w:tcPr>
            <w:tcW w:w="5778" w:type="dxa"/>
            <w:shd w:val="clear" w:color="auto" w:fill="DBE5F1" w:themeFill="accent1" w:themeFillTint="33"/>
            <w:vAlign w:val="center"/>
          </w:tcPr>
          <w:p w14:paraId="2EF61CE2" w14:textId="5007F206" w:rsidR="00FF4340" w:rsidRPr="00861C15" w:rsidRDefault="006152E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152E5">
              <w:rPr>
                <w:b w:val="0"/>
                <w:bCs/>
                <w:sz w:val="22"/>
                <w:szCs w:val="22"/>
              </w:rPr>
              <w:t>The social talent acquisition strategy effectively aligned with the organization's talent acquisition strategy and other talent acquisition processes.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1CB2ABD5" w:rsidR="00FF4340" w:rsidRPr="00861C15" w:rsidRDefault="006152E5"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152E5">
              <w:rPr>
                <w:b w:val="0"/>
                <w:bCs/>
                <w:sz w:val="22"/>
                <w:szCs w:val="22"/>
              </w:rPr>
              <w:t>The social talent acquisition process demonstrates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23782A8D" w:rsidR="00FF4340" w:rsidRPr="00861C15" w:rsidRDefault="006152E5"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152E5">
              <w:rPr>
                <w:b w:val="0"/>
                <w:bCs/>
                <w:sz w:val="22"/>
                <w:szCs w:val="22"/>
              </w:rPr>
              <w:t>Overall, the social talent acquisition process had a positive impact on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1493FEB7" w:rsidR="00861C15" w:rsidRPr="00147562"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B05CEF1"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147562"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43EE22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01DCCBC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3098F02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7460F7A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70FCEC50"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D36DB4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0EBB7D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33D3836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46BB256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147562"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87F1CE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D06E4E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B9701D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6AB6F1F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AA1401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02ACCE9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5FFD66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1ADC007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6A8DF26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068738D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77ED8897"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147562" w:rsidRPr="00830B35">
        <w:t>information;</w:t>
      </w:r>
      <w:r w:rsidR="009A1C4B" w:rsidRPr="00830B35">
        <w:t xml:space="preserve"> </w:t>
      </w:r>
      <w:r w:rsidRPr="00830B35">
        <w:t>however</w:t>
      </w:r>
      <w:r w:rsidR="00147562">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3C647D8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255E2D0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C06CFA5"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47A8D77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147562"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BC4F102"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6152E5" w:rsidRPr="00147562">
        <w:rPr>
          <w:rStyle w:val="SUBFORMSectionHeader13ptAfterText"/>
          <w:color w:val="000000" w:themeColor="text1"/>
          <w:sz w:val="28"/>
          <w:szCs w:val="28"/>
        </w:rPr>
        <w:t>Fit to the Needs</w:t>
      </w:r>
    </w:p>
    <w:p w14:paraId="24330360" w14:textId="77777777" w:rsidR="006152E5" w:rsidRPr="00EF209F" w:rsidRDefault="006152E5" w:rsidP="006152E5">
      <w:pPr>
        <w:pStyle w:val="SUBFORMInstructionsText12ptItalic"/>
      </w:pPr>
      <w:r w:rsidRPr="00EF209F">
        <w:t xml:space="preserve">Use this area to describe the business conditions and business needs that led </w:t>
      </w:r>
      <w:r>
        <w:t>the</w:t>
      </w:r>
      <w:r w:rsidRPr="00EF209F">
        <w:t xml:space="preserve"> organization to develop a </w:t>
      </w:r>
      <w:r>
        <w:t>social talent acquisition strategy</w:t>
      </w:r>
      <w:r w:rsidRPr="00EF209F">
        <w:t>.</w:t>
      </w:r>
    </w:p>
    <w:p w14:paraId="10FED89C" w14:textId="11A4FC88" w:rsidR="00315358" w:rsidRDefault="0062458E" w:rsidP="00742D29">
      <w:pPr>
        <w:pStyle w:val="SUBFORMInstructionsText12ptItalic"/>
      </w:pPr>
      <w:r w:rsidRPr="0062458E">
        <w:t>Details:</w:t>
      </w:r>
    </w:p>
    <w:p w14:paraId="0178986B" w14:textId="77777777" w:rsidR="00147562" w:rsidRDefault="00147562" w:rsidP="00742D29">
      <w:pPr>
        <w:pStyle w:val="SUBFORMInstructionsText12ptItalic"/>
      </w:pPr>
    </w:p>
    <w:p w14:paraId="0AE62859" w14:textId="7CBC9993" w:rsidR="006152E5" w:rsidRPr="00F63FA4" w:rsidRDefault="006152E5" w:rsidP="006152E5">
      <w:pPr>
        <w:pStyle w:val="SUBFORMInstructionsText12ptItalic"/>
      </w:pPr>
      <w:r>
        <w:t xml:space="preserve">Use this area to </w:t>
      </w:r>
      <w:r w:rsidR="00147562">
        <w:t>provide a</w:t>
      </w:r>
      <w:r w:rsidRPr="00A8662C">
        <w:t xml:space="preserve"> description of the </w:t>
      </w:r>
      <w:r>
        <w:rPr>
          <w:rFonts w:ascii="Calibri" w:hAnsi="Calibri"/>
        </w:rPr>
        <w:t>social talent acquisition process</w:t>
      </w:r>
      <w:r w:rsidRPr="00A8662C">
        <w:t xml:space="preserve"> at your organization.</w:t>
      </w:r>
      <w:r>
        <w:t xml:space="preserve"> </w:t>
      </w:r>
      <w:r w:rsidRPr="00A8662C">
        <w:t xml:space="preserve">What goals did you establish and were they achieved?  </w:t>
      </w:r>
    </w:p>
    <w:p w14:paraId="01333AD9" w14:textId="0A7BFE64" w:rsidR="006152E5" w:rsidRDefault="006152E5" w:rsidP="00147562">
      <w:pPr>
        <w:pStyle w:val="SUBFORMInstructionsText12ptItalic"/>
      </w:pPr>
      <w:r w:rsidRPr="0062458E">
        <w:t>Details:</w:t>
      </w:r>
    </w:p>
    <w:p w14:paraId="51DAFAAD" w14:textId="58CF949A" w:rsidR="00147562" w:rsidRDefault="00147562" w:rsidP="00147562">
      <w:pPr>
        <w:pStyle w:val="SUBFORMInstructionsText12ptItalic"/>
      </w:pPr>
    </w:p>
    <w:p w14:paraId="2E84C0B2" w14:textId="35E143F5" w:rsidR="00147562" w:rsidRDefault="00147562" w:rsidP="00147562">
      <w:pPr>
        <w:pStyle w:val="SUBFORMInstructionsText12ptItalic"/>
      </w:pPr>
    </w:p>
    <w:p w14:paraId="1DF8D8EF" w14:textId="77777777" w:rsidR="00147562" w:rsidRDefault="00147562" w:rsidP="00147562">
      <w:pPr>
        <w:pStyle w:val="SUBFORMInstructionsText12ptItalic"/>
      </w:pPr>
    </w:p>
    <w:p w14:paraId="68F61F48" w14:textId="7CD424C8"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6152E5" w:rsidRPr="00147562">
        <w:rPr>
          <w:rStyle w:val="SUBFORMSectionHeader13ptAfterText"/>
          <w:color w:val="000000" w:themeColor="text1"/>
          <w:sz w:val="28"/>
          <w:szCs w:val="28"/>
        </w:rPr>
        <w:t>Design and Delivery</w:t>
      </w:r>
    </w:p>
    <w:p w14:paraId="25654836" w14:textId="77777777" w:rsidR="006152E5" w:rsidRDefault="006152E5" w:rsidP="006152E5">
      <w:pPr>
        <w:pStyle w:val="SUBFORMInstructionsText12ptItalic"/>
      </w:pPr>
      <w:r w:rsidRPr="00A8662C">
        <w:t>Use this area to discuss the design</w:t>
      </w:r>
      <w:r>
        <w:t xml:space="preserve"> and delivery</w:t>
      </w:r>
      <w:r w:rsidRPr="00A8662C">
        <w:t xml:space="preserve"> of </w:t>
      </w:r>
      <w:r>
        <w:t xml:space="preserve">your </w:t>
      </w:r>
      <w:r>
        <w:rPr>
          <w:rFonts w:ascii="Calibri" w:hAnsi="Calibri"/>
        </w:rPr>
        <w:t>social talent acquisition process and how it supports your talent management strategy</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1AD8BD3A"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6152E5" w:rsidRPr="00147562">
        <w:rPr>
          <w:rStyle w:val="SUBFORMSectionHeader13ptAfterText"/>
          <w:color w:val="000000" w:themeColor="text1"/>
          <w:sz w:val="28"/>
          <w:szCs w:val="28"/>
        </w:rPr>
        <w:t>Integration</w:t>
      </w:r>
    </w:p>
    <w:p w14:paraId="16E63EE1" w14:textId="77777777" w:rsidR="006152E5" w:rsidRPr="00A8662C" w:rsidRDefault="006152E5" w:rsidP="006152E5">
      <w:pPr>
        <w:pStyle w:val="SUBFORMInstructionsText12ptItalic"/>
        <w:rPr>
          <w:color w:val="808080" w:themeColor="background1" w:themeShade="80"/>
        </w:rPr>
      </w:pPr>
      <w:r>
        <w:t>Describe how</w:t>
      </w:r>
      <w:r w:rsidRPr="00A8662C">
        <w:t xml:space="preserve"> your </w:t>
      </w:r>
      <w:r>
        <w:rPr>
          <w:rFonts w:ascii="Calibri" w:hAnsi="Calibri"/>
        </w:rPr>
        <w:t>social talent acquisition process aligned to your talent management strategy and talent processes</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3DCFD35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147562">
        <w:rPr>
          <w:rStyle w:val="SUBFORMSectionHeader13ptAfterText"/>
          <w:color w:val="000000" w:themeColor="text1"/>
          <w:sz w:val="28"/>
          <w:szCs w:val="28"/>
        </w:rPr>
        <w:t>Measurable Benefits</w:t>
      </w:r>
    </w:p>
    <w:p w14:paraId="2BBB843C" w14:textId="77777777" w:rsidR="006152E5" w:rsidRPr="00B3370E" w:rsidRDefault="006152E5" w:rsidP="006152E5">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42306E02"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5:</w:t>
      </w:r>
      <w:r w:rsidR="00861C15" w:rsidRPr="00147562">
        <w:rPr>
          <w:rStyle w:val="SUBFORMSectionHeader13ptAfterText"/>
          <w:color w:val="000000" w:themeColor="text1"/>
          <w:sz w:val="28"/>
          <w:szCs w:val="28"/>
        </w:rPr>
        <w:t xml:space="preserve"> Overall</w:t>
      </w:r>
    </w:p>
    <w:p w14:paraId="55F9CCC2" w14:textId="77777777" w:rsidR="006152E5" w:rsidRPr="002517B8" w:rsidRDefault="006152E5" w:rsidP="006152E5">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193E" w14:textId="77777777" w:rsidR="00CB78D9" w:rsidRDefault="00CB78D9" w:rsidP="00264B99">
      <w:r>
        <w:separator/>
      </w:r>
    </w:p>
  </w:endnote>
  <w:endnote w:type="continuationSeparator" w:id="0">
    <w:p w14:paraId="023EFC35" w14:textId="77777777" w:rsidR="00CB78D9" w:rsidRDefault="00CB78D9"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7A9FA30"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C14472">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B779" w14:textId="77777777" w:rsidR="00CB78D9" w:rsidRDefault="00CB78D9" w:rsidP="00264B99">
      <w:r>
        <w:separator/>
      </w:r>
    </w:p>
  </w:footnote>
  <w:footnote w:type="continuationSeparator" w:id="0">
    <w:p w14:paraId="5BE0D3C6" w14:textId="77777777" w:rsidR="00CB78D9" w:rsidRDefault="00CB78D9"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BF8688F" w:rsidR="00C6596B" w:rsidRDefault="00C14472" w:rsidP="006826CF">
    <w:pPr>
      <w:pStyle w:val="Header"/>
      <w:ind w:left="-1800"/>
    </w:pPr>
    <w:r>
      <w:rPr>
        <w:noProof/>
      </w:rPr>
      <w:drawing>
        <wp:inline distT="0" distB="0" distL="0" distR="0" wp14:anchorId="6B96F5A2" wp14:editId="6BC67821">
          <wp:extent cx="7823200" cy="1150255"/>
          <wp:effectExtent l="0" t="0" r="0" b="571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00741" cy="11763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0"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08935400">
    <w:abstractNumId w:val="26"/>
  </w:num>
  <w:num w:numId="2" w16cid:durableId="1870292987">
    <w:abstractNumId w:val="20"/>
  </w:num>
  <w:num w:numId="3" w16cid:durableId="275984561">
    <w:abstractNumId w:val="14"/>
  </w:num>
  <w:num w:numId="4" w16cid:durableId="869680908">
    <w:abstractNumId w:val="28"/>
  </w:num>
  <w:num w:numId="5" w16cid:durableId="346760772">
    <w:abstractNumId w:val="34"/>
  </w:num>
  <w:num w:numId="6" w16cid:durableId="1416629482">
    <w:abstractNumId w:val="38"/>
  </w:num>
  <w:num w:numId="7" w16cid:durableId="872961367">
    <w:abstractNumId w:val="27"/>
  </w:num>
  <w:num w:numId="8" w16cid:durableId="943852478">
    <w:abstractNumId w:val="30"/>
  </w:num>
  <w:num w:numId="9" w16cid:durableId="700470331">
    <w:abstractNumId w:val="13"/>
  </w:num>
  <w:num w:numId="10" w16cid:durableId="1002853505">
    <w:abstractNumId w:val="12"/>
  </w:num>
  <w:num w:numId="11" w16cid:durableId="901602468">
    <w:abstractNumId w:val="31"/>
  </w:num>
  <w:num w:numId="12" w16cid:durableId="429812459">
    <w:abstractNumId w:val="37"/>
  </w:num>
  <w:num w:numId="13" w16cid:durableId="575364371">
    <w:abstractNumId w:val="11"/>
  </w:num>
  <w:num w:numId="14" w16cid:durableId="1209608024">
    <w:abstractNumId w:val="29"/>
  </w:num>
  <w:num w:numId="15" w16cid:durableId="114760868">
    <w:abstractNumId w:val="22"/>
  </w:num>
  <w:num w:numId="16" w16cid:durableId="35276839">
    <w:abstractNumId w:val="24"/>
  </w:num>
  <w:num w:numId="17" w16cid:durableId="1153452486">
    <w:abstractNumId w:val="18"/>
  </w:num>
  <w:num w:numId="18" w16cid:durableId="87621876">
    <w:abstractNumId w:val="32"/>
  </w:num>
  <w:num w:numId="19" w16cid:durableId="256908292">
    <w:abstractNumId w:val="25"/>
  </w:num>
  <w:num w:numId="20" w16cid:durableId="2072772905">
    <w:abstractNumId w:val="23"/>
  </w:num>
  <w:num w:numId="21" w16cid:durableId="1676878288">
    <w:abstractNumId w:val="21"/>
  </w:num>
  <w:num w:numId="22" w16cid:durableId="261691396">
    <w:abstractNumId w:val="16"/>
  </w:num>
  <w:num w:numId="23" w16cid:durableId="1411151017">
    <w:abstractNumId w:val="33"/>
  </w:num>
  <w:num w:numId="24" w16cid:durableId="2005357636">
    <w:abstractNumId w:val="39"/>
  </w:num>
  <w:num w:numId="25" w16cid:durableId="1712414407">
    <w:abstractNumId w:val="19"/>
  </w:num>
  <w:num w:numId="26" w16cid:durableId="617415800">
    <w:abstractNumId w:val="15"/>
  </w:num>
  <w:num w:numId="27" w16cid:durableId="280695508">
    <w:abstractNumId w:val="0"/>
  </w:num>
  <w:num w:numId="28" w16cid:durableId="1322199377">
    <w:abstractNumId w:val="1"/>
  </w:num>
  <w:num w:numId="29" w16cid:durableId="2109932282">
    <w:abstractNumId w:val="2"/>
  </w:num>
  <w:num w:numId="30" w16cid:durableId="487861923">
    <w:abstractNumId w:val="3"/>
  </w:num>
  <w:num w:numId="31" w16cid:durableId="1407921790">
    <w:abstractNumId w:val="4"/>
  </w:num>
  <w:num w:numId="32" w16cid:durableId="1303197145">
    <w:abstractNumId w:val="9"/>
  </w:num>
  <w:num w:numId="33" w16cid:durableId="1666008067">
    <w:abstractNumId w:val="5"/>
  </w:num>
  <w:num w:numId="34" w16cid:durableId="1199471835">
    <w:abstractNumId w:val="6"/>
  </w:num>
  <w:num w:numId="35" w16cid:durableId="1435979747">
    <w:abstractNumId w:val="7"/>
  </w:num>
  <w:num w:numId="36" w16cid:durableId="952588729">
    <w:abstractNumId w:val="8"/>
  </w:num>
  <w:num w:numId="37" w16cid:durableId="1887981770">
    <w:abstractNumId w:val="10"/>
  </w:num>
  <w:num w:numId="38" w16cid:durableId="1706052662">
    <w:abstractNumId w:val="35"/>
  </w:num>
  <w:num w:numId="39" w16cid:durableId="337125762">
    <w:abstractNumId w:val="17"/>
  </w:num>
  <w:num w:numId="40" w16cid:durableId="56426671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562"/>
    <w:rsid w:val="0014785C"/>
    <w:rsid w:val="00151340"/>
    <w:rsid w:val="00151602"/>
    <w:rsid w:val="00151CF4"/>
    <w:rsid w:val="00153F12"/>
    <w:rsid w:val="00161899"/>
    <w:rsid w:val="001656D3"/>
    <w:rsid w:val="00167977"/>
    <w:rsid w:val="0017713A"/>
    <w:rsid w:val="001805F5"/>
    <w:rsid w:val="00185F27"/>
    <w:rsid w:val="00193537"/>
    <w:rsid w:val="0019457E"/>
    <w:rsid w:val="001A0DA7"/>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52E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050"/>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7307E"/>
    <w:rsid w:val="00881C5A"/>
    <w:rsid w:val="00890F02"/>
    <w:rsid w:val="00896205"/>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14472"/>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B78D9"/>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83EF0"/>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114B"/>
    <w:rsid w:val="00EA3FB3"/>
    <w:rsid w:val="00EA4E3A"/>
    <w:rsid w:val="00EA5CE5"/>
    <w:rsid w:val="00EB1093"/>
    <w:rsid w:val="00EB5065"/>
    <w:rsid w:val="00EC2E58"/>
    <w:rsid w:val="00EE1FE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87307E"/>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873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2023-11-08T21:12:00Z</dcterms:created>
  <dcterms:modified xsi:type="dcterms:W3CDTF">2023-11-08T21:14:00Z</dcterms:modified>
</cp:coreProperties>
</file>