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5D9D2D97"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F59CA">
        <w:rPr>
          <w:b w:val="0"/>
          <w:bCs/>
          <w:color w:val="17365F"/>
          <w14:textFill>
            <w14:solidFill>
              <w14:srgbClr w14:val="17365F">
                <w14:lumMod w14:val="85000"/>
                <w14:lumOff w14:val="15000"/>
              </w14:srgbClr>
            </w14:solidFill>
          </w14:textFill>
        </w:rPr>
        <w:t>Talent Management</w:t>
      </w:r>
    </w:p>
    <w:p w14:paraId="6E8F2F85" w14:textId="205E1A22"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73046C" w:rsidRPr="0073046C">
        <w:rPr>
          <w:b w:val="0"/>
          <w:bCs/>
          <w:color w:val="17365F"/>
          <w14:textFill>
            <w14:solidFill>
              <w14:srgbClr w14:val="17365F">
                <w14:lumMod w14:val="85000"/>
                <w14:lumOff w14:val="15000"/>
              </w14:srgbClr>
            </w14:solidFill>
          </w14:textFill>
        </w:rPr>
        <w:t>Be</w:t>
      </w:r>
      <w:r w:rsidR="001D07D0">
        <w:rPr>
          <w:b w:val="0"/>
          <w:bCs/>
          <w:color w:val="17365F"/>
          <w14:textFill>
            <w14:solidFill>
              <w14:srgbClr w14:val="17365F">
                <w14:lumMod w14:val="85000"/>
                <w14:lumOff w14:val="15000"/>
              </w14:srgbClr>
            </w14:solidFill>
          </w14:textFill>
        </w:rPr>
        <w:t xml:space="preserve">st </w:t>
      </w:r>
      <w:r w:rsidR="0073046C" w:rsidRPr="0073046C">
        <w:rPr>
          <w:b w:val="0"/>
          <w:bCs/>
          <w:color w:val="17365F"/>
          <w14:textFill>
            <w14:solidFill>
              <w14:srgbClr w14:val="17365F">
                <w14:lumMod w14:val="85000"/>
                <w14:lumOff w14:val="15000"/>
              </w14:srgbClr>
            </w14:solidFill>
          </w14:textFill>
        </w:rPr>
        <w:t>Measur</w:t>
      </w:r>
      <w:r w:rsidR="001D07D0">
        <w:rPr>
          <w:b w:val="0"/>
          <w:bCs/>
          <w:color w:val="17365F"/>
          <w14:textFill>
            <w14:solidFill>
              <w14:srgbClr w14:val="17365F">
                <w14:lumMod w14:val="85000"/>
                <w14:lumOff w14:val="15000"/>
              </w14:srgbClr>
            </w14:solidFill>
          </w14:textFill>
        </w:rPr>
        <w:t xml:space="preserve">ement Model for </w:t>
      </w:r>
      <w:r w:rsidR="0073046C" w:rsidRPr="0073046C">
        <w:rPr>
          <w:b w:val="0"/>
          <w:bCs/>
          <w:color w:val="17365F"/>
          <w14:textFill>
            <w14:solidFill>
              <w14:srgbClr w14:val="17365F">
                <w14:lumMod w14:val="85000"/>
                <w14:lumOff w14:val="15000"/>
              </w14:srgbClr>
            </w14:solidFill>
          </w14:textFill>
        </w:rPr>
        <w:t>Talent Strategy</w:t>
      </w:r>
    </w:p>
    <w:p w14:paraId="17D06C82" w14:textId="77777777" w:rsidR="006826CF" w:rsidRDefault="006826CF" w:rsidP="007636FF">
      <w:pPr>
        <w:spacing w:before="0" w:after="0" w:line="240" w:lineRule="auto"/>
        <w:jc w:val="left"/>
        <w:rPr>
          <w:color w:val="000000" w:themeColor="text1"/>
        </w:rPr>
      </w:pPr>
    </w:p>
    <w:p w14:paraId="5ABE00B1" w14:textId="24CE9BEE" w:rsidR="0073046C" w:rsidRDefault="007F36A9" w:rsidP="0073046C">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73046C" w:rsidRPr="0073046C">
        <w:rPr>
          <w:rFonts w:cstheme="minorHAnsi"/>
          <w:b/>
          <w:bCs/>
          <w:color w:val="17365F"/>
        </w:rPr>
        <w:t>Best Measur</w:t>
      </w:r>
      <w:r w:rsidR="001D07D0">
        <w:rPr>
          <w:rFonts w:cstheme="minorHAnsi"/>
          <w:b/>
          <w:bCs/>
          <w:color w:val="17365F"/>
        </w:rPr>
        <w:t xml:space="preserve">ement Model for Talent </w:t>
      </w:r>
      <w:r w:rsidR="0073046C" w:rsidRPr="0073046C">
        <w:rPr>
          <w:rFonts w:cstheme="minorHAnsi"/>
          <w:b/>
          <w:bCs/>
          <w:color w:val="17365F"/>
        </w:rPr>
        <w:t>Strategy</w:t>
      </w:r>
      <w:r w:rsidR="0073046C" w:rsidRPr="0073046C">
        <w:rPr>
          <w:rStyle w:val="SUBFORMCATEGORYBOLDBLUETEXT11PT"/>
          <w:rFonts w:eastAsiaTheme="minorEastAsia"/>
          <w:b w:val="0"/>
          <w:color w:val="000000" w:themeColor="text1"/>
          <w:sz w:val="24"/>
          <w:szCs w:val="24"/>
        </w:rPr>
        <w:t xml:space="preserve"> is for a written description of the impact of a talent strategy that contributes impressive and sustained (over multiple years) business results improvement in key business metrics.</w:t>
      </w:r>
    </w:p>
    <w:p w14:paraId="5C6834A3" w14:textId="77777777" w:rsidR="0073046C" w:rsidRPr="0073046C" w:rsidRDefault="0073046C" w:rsidP="0073046C">
      <w:pPr>
        <w:spacing w:before="0" w:after="0" w:line="240" w:lineRule="auto"/>
        <w:jc w:val="left"/>
        <w:rPr>
          <w:rStyle w:val="SUBFORMCATEGORYBOLDBLUETEXT11PT"/>
          <w:rFonts w:eastAsiaTheme="minorEastAsia"/>
          <w:b w:val="0"/>
          <w:color w:val="000000" w:themeColor="text1"/>
          <w:sz w:val="24"/>
          <w:szCs w:val="24"/>
        </w:rPr>
      </w:pPr>
    </w:p>
    <w:p w14:paraId="678DF933" w14:textId="58495A2B" w:rsidR="006826CF" w:rsidRDefault="0073046C" w:rsidP="0073046C">
      <w:pPr>
        <w:spacing w:before="0" w:after="0" w:line="240" w:lineRule="auto"/>
        <w:jc w:val="left"/>
        <w:rPr>
          <w:rStyle w:val="SUBFORMCATEGORYBOLDBLUETEXT11PT"/>
          <w:rFonts w:eastAsiaTheme="minorEastAsia"/>
          <w:b w:val="0"/>
          <w:color w:val="000000" w:themeColor="text1"/>
          <w:sz w:val="24"/>
          <w:szCs w:val="24"/>
        </w:rPr>
      </w:pPr>
      <w:r w:rsidRPr="0073046C">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111506FB" w14:textId="77777777" w:rsidR="0073046C" w:rsidRDefault="0073046C" w:rsidP="0073046C">
      <w:pPr>
        <w:spacing w:before="0" w:after="0" w:line="240" w:lineRule="auto"/>
        <w:jc w:val="left"/>
        <w:rPr>
          <w:rStyle w:val="SUBFORMCATEGORYBOLDBLUETEXT11PT"/>
          <w:rFonts w:eastAsiaTheme="minorEastAsia"/>
          <w:color w:val="000000" w:themeColor="text1"/>
          <w:sz w:val="24"/>
          <w:szCs w:val="24"/>
        </w:rPr>
      </w:pPr>
    </w:p>
    <w:p w14:paraId="3918D1CC" w14:textId="77777777" w:rsidR="001D07D0" w:rsidRPr="00FB6FC1" w:rsidRDefault="001D07D0" w:rsidP="001D07D0">
      <w:pPr>
        <w:pStyle w:val="NormalWeb"/>
        <w:spacing w:before="0" w:beforeAutospacing="0" w:after="0" w:afterAutospacing="0"/>
        <w:rPr>
          <w:rFonts w:asciiTheme="minorHAnsi" w:hAnsiTheme="minorHAnsi" w:cstheme="minorHAnsi"/>
          <w:color w:val="0E101A"/>
        </w:rPr>
      </w:pPr>
      <w:r w:rsidRPr="00FB6FC1">
        <w:rPr>
          <w:rFonts w:asciiTheme="minorHAnsi" w:hAnsiTheme="minorHAnsi" w:cstheme="minorHAnsi"/>
          <w:color w:val="0E101A"/>
          <w:u w:val="single"/>
        </w:rPr>
        <w:t>Instructions:</w:t>
      </w:r>
    </w:p>
    <w:p w14:paraId="08355462" w14:textId="77777777" w:rsidR="001D07D0" w:rsidRPr="00FB6FC1" w:rsidRDefault="001D07D0" w:rsidP="001D07D0">
      <w:pPr>
        <w:numPr>
          <w:ilvl w:val="0"/>
          <w:numId w:val="41"/>
        </w:numPr>
        <w:spacing w:before="0" w:after="0" w:line="240" w:lineRule="auto"/>
        <w:jc w:val="left"/>
        <w:rPr>
          <w:rFonts w:cstheme="minorHAnsi"/>
          <w:color w:val="0E101A"/>
        </w:rPr>
      </w:pPr>
      <w:r w:rsidRPr="00FB6FC1">
        <w:rPr>
          <w:rFonts w:cstheme="minorHAnsi"/>
          <w:color w:val="0E101A"/>
        </w:rPr>
        <w:t>You must use this Word document for your submission. </w:t>
      </w:r>
    </w:p>
    <w:p w14:paraId="00F2DBD8" w14:textId="77777777" w:rsidR="001D07D0" w:rsidRPr="00AE5E2D" w:rsidRDefault="001D07D0" w:rsidP="001D07D0">
      <w:pPr>
        <w:numPr>
          <w:ilvl w:val="0"/>
          <w:numId w:val="41"/>
        </w:numPr>
        <w:spacing w:before="0" w:after="0" w:line="240" w:lineRule="auto"/>
        <w:jc w:val="left"/>
        <w:rPr>
          <w:rFonts w:cstheme="minorHAnsi"/>
          <w:color w:val="0E101A"/>
        </w:rPr>
      </w:pPr>
      <w:r w:rsidRPr="00FB6FC1">
        <w:rPr>
          <w:rFonts w:cstheme="minorHAnsi"/>
          <w:color w:val="0E101A"/>
        </w:rPr>
        <w:t xml:space="preserve">Type your submission description into the appropriate sections of </w:t>
      </w:r>
      <w:r w:rsidRPr="00AE5E2D">
        <w:rPr>
          <w:rFonts w:cstheme="minorHAnsi"/>
          <w:color w:val="0E101A"/>
        </w:rPr>
        <w:t>this document. </w:t>
      </w:r>
    </w:p>
    <w:p w14:paraId="7FE88F55" w14:textId="77777777" w:rsidR="001D07D0" w:rsidRPr="00AE5E2D" w:rsidRDefault="001D07D0" w:rsidP="001D07D0">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17CFB3FB" w14:textId="77777777" w:rsidR="001D07D0" w:rsidRPr="00AE5E2D" w:rsidRDefault="001D07D0" w:rsidP="001D07D0">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16386C31" w14:textId="77777777" w:rsidR="001D07D0" w:rsidRPr="00AE5E2D" w:rsidRDefault="001D07D0" w:rsidP="001D07D0">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0D9B5CA2" w14:textId="77777777" w:rsidR="001D07D0" w:rsidRPr="00AE5E2D" w:rsidRDefault="001D07D0" w:rsidP="001D07D0">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1C3D7B9C" w14:textId="77777777" w:rsidR="001D07D0" w:rsidRPr="00AE5E2D" w:rsidRDefault="001D07D0" w:rsidP="001D07D0">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7DBBD175" w14:textId="77777777" w:rsidR="001D07D0" w:rsidRPr="00AE5E2D" w:rsidRDefault="001D07D0" w:rsidP="001D07D0">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295F61C7" w14:textId="77777777" w:rsidR="001D07D0" w:rsidRPr="00AE5E2D" w:rsidRDefault="001D07D0" w:rsidP="001D07D0">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4B36D4E7" w14:textId="77777777" w:rsidR="001D07D0" w:rsidRPr="00AE5E2D" w:rsidRDefault="001D07D0" w:rsidP="001D07D0">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119271F2" w14:textId="77777777" w:rsidR="001D07D0" w:rsidRPr="00AE5E2D" w:rsidRDefault="001D07D0" w:rsidP="001D07D0">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3A2A0417" w14:textId="77777777" w:rsidR="001D07D0" w:rsidRPr="00AE5E2D" w:rsidRDefault="001D07D0" w:rsidP="001D07D0">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78EBC284" w14:textId="77777777" w:rsidR="001D07D0" w:rsidRPr="00AE5E2D" w:rsidRDefault="001D07D0" w:rsidP="001D07D0">
      <w:pPr>
        <w:numPr>
          <w:ilvl w:val="0"/>
          <w:numId w:val="41"/>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07922BD5" w14:textId="77777777" w:rsidR="001D07D0" w:rsidRPr="00AE5E2D" w:rsidRDefault="001D07D0" w:rsidP="001D07D0">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0DA830D2" w14:textId="77777777" w:rsidR="001D07D0" w:rsidRPr="00DB7EF4" w:rsidRDefault="001D07D0" w:rsidP="001D07D0">
      <w:pPr>
        <w:numPr>
          <w:ilvl w:val="0"/>
          <w:numId w:val="41"/>
        </w:numPr>
        <w:spacing w:before="0" w:after="0" w:line="240" w:lineRule="auto"/>
        <w:jc w:val="left"/>
        <w:rPr>
          <w:rFonts w:cstheme="minorHAnsi"/>
          <w:color w:val="0E101A"/>
        </w:rPr>
      </w:pPr>
      <w:r w:rsidRPr="00AE5E2D">
        <w:rPr>
          <w:rFonts w:cstheme="minorHAnsi"/>
          <w:color w:val="0E101A"/>
        </w:rPr>
        <w:t>Sign up or log in to the HCM Excellence Awards</w:t>
      </w:r>
      <w:r>
        <w:rPr>
          <w:rFonts w:cstheme="minorHAnsi"/>
          <w:color w:val="0E101A"/>
        </w:rPr>
        <w:t xml:space="preserve"> </w:t>
      </w:r>
      <w:r w:rsidRPr="00AE5E2D">
        <w:rPr>
          <w:rFonts w:cstheme="minorHAnsi"/>
          <w:color w:val="0E101A"/>
        </w:rPr>
        <w:t>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4C35EEF6" w14:textId="77777777" w:rsidR="001D07D0" w:rsidRDefault="001D07D0" w:rsidP="006826CF">
      <w:pPr>
        <w:spacing w:before="0" w:after="0" w:line="240" w:lineRule="auto"/>
        <w:jc w:val="left"/>
        <w:rPr>
          <w:rFonts w:cstheme="minorHAnsi"/>
          <w:b/>
          <w:bCs/>
          <w:color w:val="000000" w:themeColor="text1"/>
        </w:rPr>
      </w:pPr>
    </w:p>
    <w:p w14:paraId="07C0C052" w14:textId="6C0F763B" w:rsidR="0073046C" w:rsidRPr="003C12C3" w:rsidRDefault="006826CF" w:rsidP="00FF4340">
      <w:pPr>
        <w:spacing w:before="0" w:after="0" w:line="240" w:lineRule="auto"/>
        <w:jc w:val="left"/>
        <w:rPr>
          <w:rFonts w:cstheme="minorHAnsi"/>
          <w:bCs/>
          <w:color w:val="000000" w:themeColor="text1"/>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B4B9CD5" w14:textId="2ECC8407" w:rsidR="0073046C" w:rsidRDefault="0073046C" w:rsidP="00FF4340">
      <w:pPr>
        <w:spacing w:before="0" w:after="0" w:line="240" w:lineRule="auto"/>
        <w:jc w:val="left"/>
        <w:rPr>
          <w:rFonts w:eastAsia="Times New Roman" w:cstheme="minorHAnsi"/>
          <w:b/>
          <w:bCs/>
          <w:color w:val="17365F"/>
          <w:u w:val="single"/>
        </w:rPr>
      </w:pPr>
    </w:p>
    <w:p w14:paraId="455A0C81" w14:textId="2A9E90A0" w:rsidR="0073046C" w:rsidRDefault="0073046C" w:rsidP="00FF4340">
      <w:pPr>
        <w:spacing w:before="0" w:after="0" w:line="240" w:lineRule="auto"/>
        <w:jc w:val="left"/>
        <w:rPr>
          <w:rFonts w:eastAsia="Times New Roman" w:cstheme="minorHAnsi"/>
          <w:b/>
          <w:bCs/>
          <w:color w:val="17365F"/>
          <w:u w:val="single"/>
        </w:rPr>
      </w:pPr>
    </w:p>
    <w:p w14:paraId="201F02D9" w14:textId="77777777" w:rsidR="0073046C" w:rsidRPr="00FF4340" w:rsidRDefault="0073046C"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1"/>
        <w:gridCol w:w="5599"/>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39753241" w:rsidR="00FF4340" w:rsidRPr="00861C15" w:rsidRDefault="0073046C"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0CBB27CA" w:rsidR="00FF4340" w:rsidRPr="00861C15" w:rsidRDefault="0073046C"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3046C">
              <w:rPr>
                <w:b w:val="0"/>
                <w:bCs/>
                <w:sz w:val="22"/>
                <w:szCs w:val="22"/>
              </w:rPr>
              <w:t>The talent strategy is a significant contributor to the organization’s impressive and sustained (over multiple years) business results improvement in key business metrics like revenue, profit margin growth, defect rate, as well as key talent metrics like engagement, turnover, productivity, etc.</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715E2E93" w:rsidR="00FF4340" w:rsidRPr="00861C15" w:rsidRDefault="0073046C"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w:t>
            </w:r>
          </w:p>
        </w:tc>
        <w:tc>
          <w:tcPr>
            <w:tcW w:w="5778" w:type="dxa"/>
            <w:shd w:val="clear" w:color="auto" w:fill="DBE5F1" w:themeFill="accent1" w:themeFillTint="33"/>
            <w:vAlign w:val="center"/>
          </w:tcPr>
          <w:p w14:paraId="00789C19" w14:textId="07908EE5" w:rsidR="00FF4340" w:rsidRPr="00861C15" w:rsidRDefault="0073046C"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3046C">
              <w:rPr>
                <w:b w:val="0"/>
                <w:bCs/>
                <w:sz w:val="22"/>
                <w:szCs w:val="22"/>
              </w:rPr>
              <w:t>Integration of talent processes — transactional (e.g., compensation and benefits, wellness, safety) and lifecycle (workforce planning and analytics, competency management, talent acquisition, L&amp;D, leadership development, career management, succession management, performance management) — are well designed in alignment with the organization’s business strategy. They are fully integrated and adopted across the enterprise, making a significant contribution to improving operational efficiency. Talent data between processes is shared enabling accurate assessment of current talent capability.</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5F856288" w:rsidR="00FF4340" w:rsidRPr="00861C15" w:rsidRDefault="0073046C"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Predictive</w:t>
            </w:r>
          </w:p>
        </w:tc>
        <w:tc>
          <w:tcPr>
            <w:tcW w:w="5778" w:type="dxa"/>
            <w:shd w:val="clear" w:color="auto" w:fill="DBE5F1" w:themeFill="accent1" w:themeFillTint="33"/>
            <w:vAlign w:val="center"/>
          </w:tcPr>
          <w:p w14:paraId="2EF61CE2" w14:textId="116A3035" w:rsidR="00FF4340" w:rsidRPr="00861C15" w:rsidRDefault="0073046C"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3046C">
              <w:rPr>
                <w:b w:val="0"/>
                <w:bCs/>
                <w:sz w:val="22"/>
                <w:szCs w:val="22"/>
              </w:rPr>
              <w:t xml:space="preserve">HR predictive capability enables organizations to mitigate talent performance risk in a proactive fashion. The organization has fully adopted a culture of continuous performance improvement and accountability. In so doing, </w:t>
            </w:r>
            <w:r w:rsidRPr="0073046C">
              <w:rPr>
                <w:b w:val="0"/>
                <w:bCs/>
                <w:sz w:val="22"/>
                <w:szCs w:val="22"/>
              </w:rPr>
              <w:lastRenderedPageBreak/>
              <w:t>they hold managers and employees accountable for performance and are making informed talent mobility and development decisions on a regular basis to keep high engagement and retention levels of top talent.</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lastRenderedPageBreak/>
              <w:t>Measurable Benefits</w:t>
            </w:r>
          </w:p>
        </w:tc>
        <w:tc>
          <w:tcPr>
            <w:tcW w:w="5778" w:type="dxa"/>
            <w:shd w:val="clear" w:color="auto" w:fill="DBE5F1" w:themeFill="accent1" w:themeFillTint="33"/>
            <w:vAlign w:val="center"/>
          </w:tcPr>
          <w:p w14:paraId="445CBAD6" w14:textId="28939F85" w:rsidR="00FF4340" w:rsidRPr="00861C15" w:rsidRDefault="0073046C"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3046C">
              <w:rPr>
                <w:b w:val="0"/>
                <w:bCs/>
                <w:sz w:val="22"/>
                <w:szCs w:val="22"/>
              </w:rPr>
              <w:t xml:space="preserve">Results from a fully mature talent strategy are showing a measurable impact on business results. These results are transformational – top and </w:t>
            </w:r>
            <w:proofErr w:type="gramStart"/>
            <w:r w:rsidRPr="0073046C">
              <w:rPr>
                <w:b w:val="0"/>
                <w:bCs/>
                <w:sz w:val="22"/>
                <w:szCs w:val="22"/>
              </w:rPr>
              <w:t>bottom line</w:t>
            </w:r>
            <w:proofErr w:type="gramEnd"/>
            <w:r w:rsidRPr="0073046C">
              <w:rPr>
                <w:b w:val="0"/>
                <w:bCs/>
                <w:sz w:val="22"/>
                <w:szCs w:val="22"/>
              </w:rPr>
              <w:t xml:space="preserve"> business metrics are beginning to show year-over-year improvement.</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57F22AE1" w:rsidR="00FF4340" w:rsidRPr="00861C15" w:rsidRDefault="0073046C"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3046C">
              <w:rPr>
                <w:b w:val="0"/>
                <w:bCs/>
                <w:sz w:val="22"/>
                <w:szCs w:val="22"/>
              </w:rPr>
              <w:t>Overall, the impact of the talent strategy demonstrates positive and sustained (over multiple years) business results improvement in key business metrics.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1B57E945" w:rsidR="00861C15" w:rsidRPr="003C12C3" w:rsidRDefault="00861C15" w:rsidP="0062458E">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22624F8A"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3C12C3"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746EB9D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C12C3"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3D38219E"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C12C3"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02FC5389"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C12C3"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7390F99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C12C3"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41BC0BDE"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C12C3"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163D96B2" w14:textId="77777777" w:rsidR="003C12C3" w:rsidRDefault="003C12C3" w:rsidP="00861C15">
      <w:pPr>
        <w:pStyle w:val="SUBFORMBlueSectionHeader"/>
      </w:pPr>
    </w:p>
    <w:p w14:paraId="2C1CF5B2" w14:textId="77777777" w:rsidR="003C12C3" w:rsidRDefault="003C12C3" w:rsidP="00861C15">
      <w:pPr>
        <w:pStyle w:val="SUBFORMBlueSectionHeader"/>
      </w:pPr>
    </w:p>
    <w:p w14:paraId="3BE06B6B" w14:textId="53CAF4C4" w:rsidR="00612EC5" w:rsidRPr="00DE5F52" w:rsidRDefault="00612EC5" w:rsidP="00861C15">
      <w:pPr>
        <w:pStyle w:val="SUBFORMBlueSectionHeader"/>
      </w:pPr>
      <w:r w:rsidRPr="001E395B">
        <w:lastRenderedPageBreak/>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7782C85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C12C3"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44D64A7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C12C3"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666513C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C12C3"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12DBFD7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C12C3"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635D36F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C12C3"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2734B66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C12C3"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3B54D36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C12C3"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3A43160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C12C3"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4EE6285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C12C3"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lastRenderedPageBreak/>
              <w:t>Global Scale (Regions that you operate in or provide services to)</w:t>
            </w:r>
          </w:p>
        </w:tc>
        <w:tc>
          <w:tcPr>
            <w:tcW w:w="6374" w:type="dxa"/>
            <w:shd w:val="clear" w:color="auto" w:fill="DBE5F1" w:themeFill="accent1" w:themeFillTint="33"/>
          </w:tcPr>
          <w:p w14:paraId="43A38D38" w14:textId="5E105DB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C12C3"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4EBEA57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C12C3"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1951FCD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C12C3"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238AAAF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C12C3"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6CE016F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C12C3" w:rsidRPr="00E03B97">
              <w:rPr>
                <w:b w:val="0"/>
                <w:bCs w:val="0"/>
                <w:color w:val="000000" w:themeColor="text1"/>
              </w:rPr>
              <w:t>Insert</w:t>
            </w:r>
            <w:r w:rsidRPr="00E03B97">
              <w:rPr>
                <w:b w:val="0"/>
                <w:bCs w:val="0"/>
                <w:color w:val="000000" w:themeColor="text1"/>
              </w:rPr>
              <w:t xml:space="preserve"> text here)</w:t>
            </w:r>
          </w:p>
        </w:tc>
      </w:tr>
    </w:tbl>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t>Budget and Timeframe</w:t>
      </w:r>
    </w:p>
    <w:p w14:paraId="183DE257" w14:textId="7CA54C93"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3C12C3" w:rsidRPr="00830B35">
        <w:t>information;</w:t>
      </w:r>
      <w:r w:rsidR="009A1C4B" w:rsidRPr="00830B35">
        <w:t xml:space="preserve"> </w:t>
      </w:r>
      <w:r w:rsidRPr="00830B35">
        <w:t>however</w:t>
      </w:r>
      <w:r w:rsidR="003C12C3">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0F91E9EA"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C12C3"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5C4EC9E8"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C12C3"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2ADB8DD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C12C3"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3A4F557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C12C3"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67E7A84E" w14:textId="77777777" w:rsidR="003C12C3" w:rsidRDefault="003C12C3" w:rsidP="00861C15">
      <w:pPr>
        <w:spacing w:before="0" w:after="0" w:line="240" w:lineRule="auto"/>
        <w:jc w:val="left"/>
        <w:rPr>
          <w:rStyle w:val="SUBFORMCATEGORYBOLDBLUETEXT11PT"/>
          <w:rFonts w:eastAsiaTheme="minorEastAsia"/>
          <w:color w:val="17365F"/>
          <w:sz w:val="32"/>
          <w:szCs w:val="32"/>
          <w:u w:val="single"/>
        </w:rPr>
      </w:pPr>
    </w:p>
    <w:p w14:paraId="161BA076" w14:textId="6BDF12F8"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Details:</w:t>
      </w:r>
    </w:p>
    <w:p w14:paraId="630B0666" w14:textId="450000BA"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73046C" w:rsidRPr="003C12C3">
        <w:rPr>
          <w:rStyle w:val="SUBFORMSectionHeader13ptAfterText"/>
          <w:color w:val="000000" w:themeColor="text1"/>
          <w:sz w:val="28"/>
          <w:szCs w:val="28"/>
        </w:rPr>
        <w:t>Fit to the Needs</w:t>
      </w:r>
    </w:p>
    <w:p w14:paraId="762C0F85" w14:textId="77777777" w:rsidR="0073046C" w:rsidRPr="00EF209F" w:rsidRDefault="0073046C" w:rsidP="0073046C">
      <w:pPr>
        <w:pStyle w:val="SUBFORMInstructionsText12ptItalic"/>
      </w:pPr>
      <w:r w:rsidRPr="00EF209F">
        <w:t xml:space="preserve">Use this area to describe the business conditions and business needs that led your organization to </w:t>
      </w:r>
      <w:r>
        <w:t>design a talent strategy</w:t>
      </w:r>
      <w:r w:rsidRPr="00EF209F">
        <w:t>.</w:t>
      </w:r>
    </w:p>
    <w:p w14:paraId="5D4E05A1" w14:textId="0A198B3A" w:rsidR="00742D29" w:rsidRDefault="0062458E" w:rsidP="00742D29">
      <w:pPr>
        <w:pStyle w:val="SUBFORMInstructionsText12ptItalic"/>
      </w:pPr>
      <w:r w:rsidRPr="0062458E">
        <w:t>Details:</w:t>
      </w:r>
    </w:p>
    <w:p w14:paraId="10FED89C" w14:textId="7391E149" w:rsidR="00315358" w:rsidRDefault="00315358" w:rsidP="00742D29">
      <w:pPr>
        <w:pStyle w:val="SUBFORMInstructionsText12ptItalic"/>
      </w:pPr>
    </w:p>
    <w:p w14:paraId="4F8BEAAE" w14:textId="4E69804C" w:rsidR="0073046C" w:rsidRPr="00861C15" w:rsidRDefault="0073046C" w:rsidP="0073046C">
      <w:pPr>
        <w:pStyle w:val="SUBFORMBlueSectionHeader"/>
        <w:rPr>
          <w:color w:val="FF0000"/>
        </w:rPr>
      </w:pPr>
      <w:r>
        <w:t>Overview</w:t>
      </w:r>
      <w:r w:rsidRPr="00861C15">
        <w:t xml:space="preserve"> </w:t>
      </w:r>
    </w:p>
    <w:p w14:paraId="45876448" w14:textId="60A21451" w:rsidR="0073046C" w:rsidRPr="00604E29" w:rsidRDefault="0073046C" w:rsidP="0073046C">
      <w:pPr>
        <w:pStyle w:val="SUBFORMInstructionsText12ptItalic"/>
      </w:pPr>
      <w:r>
        <w:t xml:space="preserve">Use this area to </w:t>
      </w:r>
      <w:r w:rsidR="003C12C3">
        <w:t>provide a</w:t>
      </w:r>
      <w:r w:rsidRPr="00A8662C">
        <w:t xml:space="preserve"> description of the </w:t>
      </w:r>
      <w:r>
        <w:rPr>
          <w:rFonts w:ascii="Calibri" w:hAnsi="Calibri"/>
        </w:rPr>
        <w:t>measurement approach and its impact on</w:t>
      </w:r>
      <w:r>
        <w:t xml:space="preserve"> your organization. </w:t>
      </w:r>
      <w:r w:rsidRPr="00A8662C">
        <w:t>What goals did you establish</w:t>
      </w:r>
      <w:r>
        <w:t xml:space="preserve"> for the measurement approach</w:t>
      </w:r>
      <w:r w:rsidRPr="00A8662C">
        <w:t xml:space="preserve"> and were they achieved?  </w:t>
      </w:r>
    </w:p>
    <w:p w14:paraId="14964790" w14:textId="77777777" w:rsidR="0073046C" w:rsidRDefault="0073046C" w:rsidP="0073046C">
      <w:pPr>
        <w:pStyle w:val="SUBFORMInstructionsText12ptItalic"/>
      </w:pPr>
      <w:r w:rsidRPr="0062458E">
        <w:t>Details:</w:t>
      </w:r>
    </w:p>
    <w:p w14:paraId="3E7CA9D3" w14:textId="211F665B" w:rsidR="0073046C" w:rsidRDefault="0073046C" w:rsidP="00742D29">
      <w:pPr>
        <w:pStyle w:val="SUBFORMInstructionsText12ptItalic"/>
      </w:pPr>
    </w:p>
    <w:p w14:paraId="4CA66C67" w14:textId="77777777" w:rsidR="0073046C" w:rsidRPr="0062458E" w:rsidRDefault="0073046C" w:rsidP="00742D29">
      <w:pPr>
        <w:pStyle w:val="SUBFORMInstructionsText12ptItalic"/>
      </w:pPr>
    </w:p>
    <w:p w14:paraId="68F61F48" w14:textId="201CF894"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73046C" w:rsidRPr="003C12C3">
        <w:rPr>
          <w:rStyle w:val="SUBFORMSectionHeader13ptAfterText"/>
          <w:color w:val="000000" w:themeColor="text1"/>
          <w:sz w:val="28"/>
          <w:szCs w:val="28"/>
        </w:rPr>
        <w:t>Design</w:t>
      </w:r>
    </w:p>
    <w:p w14:paraId="6B603139" w14:textId="77777777" w:rsidR="0073046C" w:rsidRDefault="0073046C" w:rsidP="0073046C">
      <w:pPr>
        <w:pStyle w:val="SUBFORMInstructionsText12ptItalic"/>
      </w:pPr>
      <w:r w:rsidRPr="00DD20BA">
        <w:rPr>
          <w:rFonts w:eastAsia="Times New Roman" w:cstheme="minorHAnsi"/>
        </w:rPr>
        <w:t>Use this area to discuss how</w:t>
      </w:r>
      <w:r>
        <w:rPr>
          <w:rFonts w:eastAsia="Times New Roman" w:cstheme="minorHAnsi"/>
        </w:rPr>
        <w:t xml:space="preserve"> </w:t>
      </w:r>
      <w:r w:rsidRPr="00DD20BA">
        <w:rPr>
          <w:rFonts w:eastAsia="Times New Roman" w:cstheme="minorHAnsi"/>
        </w:rPr>
        <w:t xml:space="preserve">the </w:t>
      </w:r>
      <w:r w:rsidRPr="00DD20BA">
        <w:t>integration of your talent processes</w:t>
      </w:r>
      <w:r>
        <w:rPr>
          <w:rFonts w:eastAsia="Times New Roman" w:cstheme="minorHAnsi"/>
        </w:rPr>
        <w:t xml:space="preserve"> was </w:t>
      </w:r>
      <w:r w:rsidRPr="00DD20BA">
        <w:rPr>
          <w:rFonts w:eastAsia="Times New Roman" w:cstheme="minorHAnsi"/>
        </w:rPr>
        <w:t>designed</w:t>
      </w:r>
      <w:r>
        <w:rPr>
          <w:rFonts w:eastAsia="Times New Roman" w:cstheme="minorHAnsi"/>
        </w:rPr>
        <w:t>:</w:t>
      </w:r>
      <w:r w:rsidRPr="00DD20BA">
        <w:t xml:space="preserve"> transactional (e.g.</w:t>
      </w:r>
      <w:r>
        <w:t>,</w:t>
      </w:r>
      <w:r w:rsidRPr="00DD20BA">
        <w:t xml:space="preserve"> comp</w:t>
      </w:r>
      <w:r>
        <w:t>ensation</w:t>
      </w:r>
      <w:r w:rsidRPr="00DD20BA">
        <w:t xml:space="preserve"> and benefits, wellness, safety) and lifecycle (workforce planning and analytics, competency management, talent acquisition, L&amp;D, leadership development, career management, succession management, </w:t>
      </w:r>
      <w:r>
        <w:t xml:space="preserve">and </w:t>
      </w:r>
      <w:r w:rsidRPr="00DD20BA">
        <w:t>performance management) are well designed in alignment with the organization’s business strategy</w:t>
      </w:r>
      <w:r w:rsidRPr="00233F44">
        <w:rPr>
          <w:color w:val="31849B" w:themeColor="accent5" w:themeShade="BF"/>
        </w:rPr>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4A5F9EC2"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73046C" w:rsidRPr="003C12C3">
        <w:rPr>
          <w:rStyle w:val="SUBFORMSectionHeader13ptAfterText"/>
          <w:color w:val="000000" w:themeColor="text1"/>
          <w:sz w:val="28"/>
          <w:szCs w:val="28"/>
        </w:rPr>
        <w:t>Predictive</w:t>
      </w:r>
    </w:p>
    <w:p w14:paraId="621E62C2" w14:textId="77777777" w:rsidR="0073046C" w:rsidRPr="009E73BC" w:rsidRDefault="0073046C" w:rsidP="0073046C">
      <w:pPr>
        <w:rPr>
          <w:rFonts w:ascii="Calibri" w:hAnsi="Calibri"/>
          <w:i/>
        </w:rPr>
      </w:pPr>
      <w:r w:rsidRPr="00DD20BA">
        <w:rPr>
          <w:rFonts w:ascii="Calibri" w:hAnsi="Calibri"/>
          <w:i/>
        </w:rPr>
        <w:t xml:space="preserve">Describe how your HR/Talent team is enabled to make informed talent mobility and development decisions. How are you able to mitigate talent performance risk in proactive fashion? </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1127D63A" w:rsidR="00E41254" w:rsidRDefault="00E41254" w:rsidP="00861C15">
      <w:pPr>
        <w:pStyle w:val="SUBFORMBlueSectionHeader"/>
      </w:pPr>
    </w:p>
    <w:p w14:paraId="405228EA" w14:textId="2AF87B8A" w:rsidR="003C12C3" w:rsidRDefault="003C12C3" w:rsidP="00861C15">
      <w:pPr>
        <w:pStyle w:val="SUBFORMBlueSectionHeader"/>
      </w:pPr>
    </w:p>
    <w:p w14:paraId="19A83181" w14:textId="77777777" w:rsidR="003C12C3" w:rsidRDefault="003C12C3" w:rsidP="00861C15">
      <w:pPr>
        <w:pStyle w:val="SUBFORMBlueSectionHeader"/>
      </w:pPr>
    </w:p>
    <w:p w14:paraId="061E280E" w14:textId="119EB8E5" w:rsidR="008A290B" w:rsidRPr="00E86D8D" w:rsidRDefault="00315358" w:rsidP="00861C15">
      <w:pPr>
        <w:pStyle w:val="SUBFORMBlueSectionHeade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4: </w:t>
      </w:r>
      <w:r w:rsidR="00861C15" w:rsidRPr="003C12C3">
        <w:rPr>
          <w:rStyle w:val="SUBFORMSectionHeader13ptAfterText"/>
          <w:color w:val="000000" w:themeColor="text1"/>
          <w:sz w:val="28"/>
          <w:szCs w:val="28"/>
        </w:rPr>
        <w:t>Measurable Benefits</w:t>
      </w:r>
    </w:p>
    <w:p w14:paraId="510F07F3" w14:textId="77777777" w:rsidR="0073046C" w:rsidRDefault="0073046C" w:rsidP="0073046C">
      <w:pPr>
        <w:pStyle w:val="SUBFORMInstructionsText12ptItalic"/>
      </w:pPr>
      <w:r w:rsidRPr="00B3370E">
        <w:t>Use this area to discuss the measurable benefits as seen by your organization.</w:t>
      </w:r>
      <w:r>
        <w:t xml:space="preserve"> </w:t>
      </w:r>
      <w:r w:rsidRPr="00B3370E">
        <w:t xml:space="preserve">How do you measure ROI/impact </w:t>
      </w:r>
      <w:r>
        <w:t>of the talent strategy</w:t>
      </w:r>
      <w:r w:rsidRPr="00B3370E">
        <w:t>? How did you prioritize and identify what was important?</w:t>
      </w:r>
      <w:r>
        <w:t xml:space="preserve"> </w:t>
      </w:r>
    </w:p>
    <w:p w14:paraId="48B0C6B9" w14:textId="1A30595D" w:rsidR="0073046C" w:rsidRPr="00B3370E" w:rsidRDefault="0073046C" w:rsidP="0073046C">
      <w:pPr>
        <w:pStyle w:val="SUBFORMInstructionsText12ptItalic"/>
      </w:pPr>
      <w:r>
        <w:t xml:space="preserve">Describe how these results were transformational – top and </w:t>
      </w:r>
      <w:r w:rsidR="003C12C3">
        <w:t>bottom-line</w:t>
      </w:r>
      <w:r>
        <w:t xml:space="preserve"> business metrics are beginning to show year-over-year improvement.</w:t>
      </w:r>
      <w:r w:rsidRPr="00B3370E">
        <w:t xml:space="preserve">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1089F50D"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3C12C3">
        <w:rPr>
          <w:rStyle w:val="SUBFORMSectionHeader13ptAfterText"/>
          <w:color w:val="000000" w:themeColor="text1"/>
          <w:sz w:val="28"/>
          <w:szCs w:val="28"/>
        </w:rPr>
        <w:t>Overall</w:t>
      </w:r>
    </w:p>
    <w:p w14:paraId="2B54A0B8" w14:textId="77777777" w:rsidR="0073046C" w:rsidRPr="002517B8" w:rsidRDefault="0073046C" w:rsidP="0073046C">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next/future outlook?</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33A5" w14:textId="77777777" w:rsidR="002B6ABC" w:rsidRDefault="002B6ABC" w:rsidP="00264B99">
      <w:r>
        <w:separator/>
      </w:r>
    </w:p>
  </w:endnote>
  <w:endnote w:type="continuationSeparator" w:id="0">
    <w:p w14:paraId="74153D4E" w14:textId="77777777" w:rsidR="002B6ABC" w:rsidRDefault="002B6ABC"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19AF1D14"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B61EA3">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0E59" w14:textId="77777777" w:rsidR="002B6ABC" w:rsidRDefault="002B6ABC" w:rsidP="00264B99">
      <w:r>
        <w:separator/>
      </w:r>
    </w:p>
  </w:footnote>
  <w:footnote w:type="continuationSeparator" w:id="0">
    <w:p w14:paraId="08FE2CEE" w14:textId="77777777" w:rsidR="002B6ABC" w:rsidRDefault="002B6ABC"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5F537ECC" w:rsidR="00C6596B" w:rsidRDefault="00B61EA3" w:rsidP="006826CF">
    <w:pPr>
      <w:pStyle w:val="Header"/>
      <w:ind w:left="-1800"/>
    </w:pPr>
    <w:r>
      <w:rPr>
        <w:noProof/>
      </w:rPr>
      <w:drawing>
        <wp:inline distT="0" distB="0" distL="0" distR="0" wp14:anchorId="0CC089E5" wp14:editId="674ED3EF">
          <wp:extent cx="8013700" cy="1178620"/>
          <wp:effectExtent l="0" t="0" r="0" b="254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141314" cy="119738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5" type="#_x0000_t75" alt="http://www.brandon-hall.com/components/com_virtuemart/shop_image/category/Case_Study_4da3feae93382.png" style="width:23.65pt;height:23.6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054701678">
    <w:abstractNumId w:val="26"/>
  </w:num>
  <w:num w:numId="2" w16cid:durableId="2071339669">
    <w:abstractNumId w:val="20"/>
  </w:num>
  <w:num w:numId="3" w16cid:durableId="335966452">
    <w:abstractNumId w:val="14"/>
  </w:num>
  <w:num w:numId="4" w16cid:durableId="1505198069">
    <w:abstractNumId w:val="28"/>
  </w:num>
  <w:num w:numId="5" w16cid:durableId="1833331635">
    <w:abstractNumId w:val="34"/>
  </w:num>
  <w:num w:numId="6" w16cid:durableId="252905326">
    <w:abstractNumId w:val="38"/>
  </w:num>
  <w:num w:numId="7" w16cid:durableId="617180208">
    <w:abstractNumId w:val="27"/>
  </w:num>
  <w:num w:numId="8" w16cid:durableId="2111467566">
    <w:abstractNumId w:val="30"/>
  </w:num>
  <w:num w:numId="9" w16cid:durableId="1394742364">
    <w:abstractNumId w:val="13"/>
  </w:num>
  <w:num w:numId="10" w16cid:durableId="644970750">
    <w:abstractNumId w:val="12"/>
  </w:num>
  <w:num w:numId="11" w16cid:durableId="1177576854">
    <w:abstractNumId w:val="31"/>
  </w:num>
  <w:num w:numId="12" w16cid:durableId="249199285">
    <w:abstractNumId w:val="37"/>
  </w:num>
  <w:num w:numId="13" w16cid:durableId="260645868">
    <w:abstractNumId w:val="11"/>
  </w:num>
  <w:num w:numId="14" w16cid:durableId="962617597">
    <w:abstractNumId w:val="29"/>
  </w:num>
  <w:num w:numId="15" w16cid:durableId="194773662">
    <w:abstractNumId w:val="22"/>
  </w:num>
  <w:num w:numId="16" w16cid:durableId="1971671693">
    <w:abstractNumId w:val="24"/>
  </w:num>
  <w:num w:numId="17" w16cid:durableId="22094153">
    <w:abstractNumId w:val="18"/>
  </w:num>
  <w:num w:numId="18" w16cid:durableId="1530724614">
    <w:abstractNumId w:val="32"/>
  </w:num>
  <w:num w:numId="19" w16cid:durableId="951741274">
    <w:abstractNumId w:val="25"/>
  </w:num>
  <w:num w:numId="20" w16cid:durableId="1836727590">
    <w:abstractNumId w:val="23"/>
  </w:num>
  <w:num w:numId="21" w16cid:durableId="843981376">
    <w:abstractNumId w:val="21"/>
  </w:num>
  <w:num w:numId="22" w16cid:durableId="224950901">
    <w:abstractNumId w:val="16"/>
  </w:num>
  <w:num w:numId="23" w16cid:durableId="1318462566">
    <w:abstractNumId w:val="33"/>
  </w:num>
  <w:num w:numId="24" w16cid:durableId="1509128005">
    <w:abstractNumId w:val="40"/>
  </w:num>
  <w:num w:numId="25" w16cid:durableId="497890588">
    <w:abstractNumId w:val="19"/>
  </w:num>
  <w:num w:numId="26" w16cid:durableId="1490949647">
    <w:abstractNumId w:val="15"/>
  </w:num>
  <w:num w:numId="27" w16cid:durableId="1574194334">
    <w:abstractNumId w:val="0"/>
  </w:num>
  <w:num w:numId="28" w16cid:durableId="388575629">
    <w:abstractNumId w:val="1"/>
  </w:num>
  <w:num w:numId="29" w16cid:durableId="862062415">
    <w:abstractNumId w:val="2"/>
  </w:num>
  <w:num w:numId="30" w16cid:durableId="422453963">
    <w:abstractNumId w:val="3"/>
  </w:num>
  <w:num w:numId="31" w16cid:durableId="837887138">
    <w:abstractNumId w:val="4"/>
  </w:num>
  <w:num w:numId="32" w16cid:durableId="1670672205">
    <w:abstractNumId w:val="9"/>
  </w:num>
  <w:num w:numId="33" w16cid:durableId="738015559">
    <w:abstractNumId w:val="5"/>
  </w:num>
  <w:num w:numId="34" w16cid:durableId="459539162">
    <w:abstractNumId w:val="6"/>
  </w:num>
  <w:num w:numId="35" w16cid:durableId="1450860561">
    <w:abstractNumId w:val="7"/>
  </w:num>
  <w:num w:numId="36" w16cid:durableId="446897705">
    <w:abstractNumId w:val="8"/>
  </w:num>
  <w:num w:numId="37" w16cid:durableId="1997997916">
    <w:abstractNumId w:val="10"/>
  </w:num>
  <w:num w:numId="38" w16cid:durableId="958029157">
    <w:abstractNumId w:val="35"/>
  </w:num>
  <w:num w:numId="39" w16cid:durableId="202720678">
    <w:abstractNumId w:val="17"/>
  </w:num>
  <w:num w:numId="40" w16cid:durableId="1893925648">
    <w:abstractNumId w:val="36"/>
  </w:num>
  <w:num w:numId="41" w16cid:durableId="92375712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136EA"/>
    <w:rsid w:val="000253E9"/>
    <w:rsid w:val="00025755"/>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07D0"/>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6AB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2C3"/>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440E"/>
    <w:rsid w:val="00515D68"/>
    <w:rsid w:val="005205F1"/>
    <w:rsid w:val="005215B8"/>
    <w:rsid w:val="005234C5"/>
    <w:rsid w:val="00527213"/>
    <w:rsid w:val="00531B03"/>
    <w:rsid w:val="00532525"/>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46C"/>
    <w:rsid w:val="00730B36"/>
    <w:rsid w:val="00730BDA"/>
    <w:rsid w:val="00730E8E"/>
    <w:rsid w:val="00734F68"/>
    <w:rsid w:val="0074198A"/>
    <w:rsid w:val="00741C43"/>
    <w:rsid w:val="00742D29"/>
    <w:rsid w:val="00743FB1"/>
    <w:rsid w:val="00761AEF"/>
    <w:rsid w:val="007636FF"/>
    <w:rsid w:val="00763A32"/>
    <w:rsid w:val="00764FBF"/>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954D4"/>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0D29"/>
    <w:rsid w:val="00B1194A"/>
    <w:rsid w:val="00B138DB"/>
    <w:rsid w:val="00B17FEF"/>
    <w:rsid w:val="00B21D33"/>
    <w:rsid w:val="00B26D21"/>
    <w:rsid w:val="00B27042"/>
    <w:rsid w:val="00B32759"/>
    <w:rsid w:val="00B3370E"/>
    <w:rsid w:val="00B33FFA"/>
    <w:rsid w:val="00B40CDC"/>
    <w:rsid w:val="00B5332F"/>
    <w:rsid w:val="00B61EA3"/>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86041"/>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2182"/>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1D07D0"/>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1D07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2023-11-10T20:45:00Z</dcterms:created>
  <dcterms:modified xsi:type="dcterms:W3CDTF">2023-11-10T20:49:00Z</dcterms:modified>
</cp:coreProperties>
</file>